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ABC0E" w14:textId="77777777" w:rsidR="00C07D3A" w:rsidRPr="00452E8C" w:rsidRDefault="00C07D3A" w:rsidP="00C07D3A">
      <w:pPr>
        <w:pStyle w:val="Heading1"/>
        <w:numPr>
          <w:ilvl w:val="0"/>
          <w:numId w:val="0"/>
        </w:numPr>
        <w:spacing w:before="0" w:after="0"/>
        <w:jc w:val="left"/>
      </w:pPr>
      <w:r w:rsidRPr="00452E8C">
        <w:rPr>
          <w:noProof/>
        </w:rPr>
        <w:drawing>
          <wp:anchor distT="0" distB="0" distL="114300" distR="114300" simplePos="0" relativeHeight="251661312" behindDoc="1" locked="0" layoutInCell="1" allowOverlap="1" wp14:anchorId="7BC8CA71" wp14:editId="610B4543">
            <wp:simplePos x="0" y="0"/>
            <wp:positionH relativeFrom="column">
              <wp:posOffset>0</wp:posOffset>
            </wp:positionH>
            <wp:positionV relativeFrom="paragraph">
              <wp:posOffset>205105</wp:posOffset>
            </wp:positionV>
            <wp:extent cx="1521460" cy="415925"/>
            <wp:effectExtent l="0" t="0" r="2540" b="3175"/>
            <wp:wrapTight wrapText="bothSides">
              <wp:wrapPolygon edited="0">
                <wp:start x="0" y="0"/>
                <wp:lineTo x="0" y="20776"/>
                <wp:lineTo x="21366" y="20776"/>
                <wp:lineTo x="2136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415925"/>
                    </a:xfrm>
                    <a:prstGeom prst="rect">
                      <a:avLst/>
                    </a:prstGeom>
                    <a:noFill/>
                    <a:ln>
                      <a:noFill/>
                    </a:ln>
                  </pic:spPr>
                </pic:pic>
              </a:graphicData>
            </a:graphic>
          </wp:anchor>
        </w:drawing>
      </w:r>
    </w:p>
    <w:p w14:paraId="616D1929" w14:textId="77777777" w:rsidR="00C07D3A" w:rsidRPr="00452E8C" w:rsidRDefault="00C07D3A" w:rsidP="00C07D3A">
      <w:pPr>
        <w:pStyle w:val="Heading1"/>
        <w:numPr>
          <w:ilvl w:val="0"/>
          <w:numId w:val="0"/>
        </w:numPr>
        <w:spacing w:before="0" w:after="0"/>
        <w:jc w:val="left"/>
      </w:pPr>
    </w:p>
    <w:p w14:paraId="316B1CF3" w14:textId="77777777" w:rsidR="00C07D3A" w:rsidRPr="00452E8C" w:rsidRDefault="00C07D3A" w:rsidP="00C07D3A">
      <w:pPr>
        <w:pStyle w:val="Heading1"/>
        <w:numPr>
          <w:ilvl w:val="0"/>
          <w:numId w:val="0"/>
        </w:numPr>
        <w:spacing w:before="0" w:after="0"/>
        <w:jc w:val="left"/>
      </w:pPr>
    </w:p>
    <w:p w14:paraId="7542750F" w14:textId="77777777" w:rsidR="00C07D3A" w:rsidRPr="00452E8C" w:rsidRDefault="00C07D3A" w:rsidP="00C07D3A">
      <w:pPr>
        <w:pStyle w:val="Heading1"/>
        <w:numPr>
          <w:ilvl w:val="0"/>
          <w:numId w:val="0"/>
        </w:numPr>
        <w:spacing w:before="0" w:after="0"/>
        <w:jc w:val="left"/>
      </w:pPr>
    </w:p>
    <w:p w14:paraId="1191B80A" w14:textId="59C4612C" w:rsidR="00C07D3A" w:rsidRPr="00452E8C" w:rsidRDefault="00C07D3A" w:rsidP="00C07D3A">
      <w:pPr>
        <w:pStyle w:val="Heading1"/>
        <w:numPr>
          <w:ilvl w:val="0"/>
          <w:numId w:val="0"/>
        </w:numPr>
        <w:spacing w:before="0" w:after="0"/>
        <w:jc w:val="left"/>
        <w:rPr>
          <w:rFonts w:cs="Arial"/>
          <w:szCs w:val="28"/>
        </w:rPr>
      </w:pPr>
      <w:r w:rsidRPr="00452E8C">
        <w:rPr>
          <w:szCs w:val="28"/>
        </w:rPr>
        <w:t xml:space="preserve">Arizona Regional Multiple Listing Service, Inc. </w:t>
      </w:r>
      <w:r w:rsidRPr="00452E8C">
        <w:rPr>
          <w:rFonts w:cs="Arial"/>
          <w:szCs w:val="28"/>
        </w:rPr>
        <w:br/>
      </w:r>
      <w:r w:rsidR="008F14FC">
        <w:rPr>
          <w:rFonts w:cs="Arial"/>
          <w:szCs w:val="28"/>
        </w:rPr>
        <w:t>Content</w:t>
      </w:r>
      <w:r w:rsidRPr="00452E8C">
        <w:rPr>
          <w:rFonts w:cs="Arial"/>
          <w:szCs w:val="28"/>
        </w:rPr>
        <w:t xml:space="preserve"> License Agreement</w:t>
      </w:r>
    </w:p>
    <w:p w14:paraId="1E4E0737" w14:textId="77777777" w:rsidR="00C07D3A" w:rsidRPr="00452E8C" w:rsidRDefault="00C07D3A" w:rsidP="00C07D3A">
      <w:pPr>
        <w:spacing w:before="0" w:after="0"/>
        <w:jc w:val="left"/>
        <w:rPr>
          <w:rFonts w:cs="Arial"/>
          <w:b/>
          <w:sz w:val="28"/>
          <w:szCs w:val="28"/>
        </w:rPr>
      </w:pPr>
      <w:r w:rsidRPr="00452E8C">
        <w:rPr>
          <w:rFonts w:cs="Arial"/>
          <w:b/>
          <w:sz w:val="28"/>
          <w:szCs w:val="28"/>
        </w:rPr>
        <w:t>Brokerage Firm for its own Proprietary Data</w:t>
      </w:r>
    </w:p>
    <w:p w14:paraId="32778992" w14:textId="77777777" w:rsidR="00C07D3A" w:rsidRPr="00452E8C" w:rsidRDefault="00C07D3A" w:rsidP="00C07D3A">
      <w:pPr>
        <w:spacing w:before="0" w:after="0"/>
        <w:jc w:val="left"/>
        <w:rPr>
          <w:rFonts w:cs="Arial"/>
          <w:b/>
          <w:sz w:val="28"/>
          <w:szCs w:val="28"/>
        </w:rPr>
      </w:pPr>
    </w:p>
    <w:p w14:paraId="2EE56F8C" w14:textId="77777777" w:rsidR="00C07D3A" w:rsidRPr="00452E8C" w:rsidRDefault="00C07D3A" w:rsidP="00C07D3A">
      <w:pPr>
        <w:spacing w:before="0" w:after="0"/>
        <w:jc w:val="left"/>
        <w:rPr>
          <w:rFonts w:cs="Arial"/>
          <w:b/>
          <w:sz w:val="28"/>
          <w:szCs w:val="28"/>
        </w:rPr>
      </w:pPr>
    </w:p>
    <w:p w14:paraId="32F5089B" w14:textId="77777777" w:rsidR="00C07D3A" w:rsidRPr="00452E8C" w:rsidRDefault="00C07D3A" w:rsidP="00C07D3A">
      <w:pPr>
        <w:spacing w:before="0" w:after="0"/>
        <w:jc w:val="left"/>
        <w:rPr>
          <w:rFonts w:cs="Arial"/>
          <w:b/>
          <w:sz w:val="28"/>
          <w:szCs w:val="28"/>
        </w:rPr>
      </w:pPr>
    </w:p>
    <w:p w14:paraId="7D57E55E" w14:textId="77777777" w:rsidR="00C07D3A" w:rsidRPr="00452E8C" w:rsidRDefault="00C07D3A" w:rsidP="00C07D3A">
      <w:pPr>
        <w:spacing w:before="0" w:after="0"/>
        <w:jc w:val="left"/>
        <w:rPr>
          <w:rFonts w:cs="Arial"/>
          <w:b/>
          <w:sz w:val="28"/>
          <w:szCs w:val="28"/>
        </w:rPr>
      </w:pPr>
    </w:p>
    <w:p w14:paraId="300736CB" w14:textId="77777777" w:rsidR="00C07D3A" w:rsidRPr="00452E8C" w:rsidRDefault="00C07D3A" w:rsidP="00C07D3A">
      <w:pPr>
        <w:spacing w:before="0" w:after="0"/>
        <w:jc w:val="left"/>
        <w:rPr>
          <w:rFonts w:cs="Arial"/>
          <w:b/>
          <w:sz w:val="28"/>
          <w:szCs w:val="28"/>
        </w:rPr>
      </w:pPr>
    </w:p>
    <w:p w14:paraId="1FCDD61A" w14:textId="77777777" w:rsidR="00C07D3A" w:rsidRPr="00452E8C" w:rsidRDefault="00C07D3A" w:rsidP="00C07D3A">
      <w:pPr>
        <w:spacing w:before="0" w:after="0"/>
        <w:jc w:val="center"/>
        <w:rPr>
          <w:rFonts w:cs="Arial"/>
          <w:sz w:val="32"/>
          <w:szCs w:val="32"/>
        </w:rPr>
      </w:pPr>
      <w:r w:rsidRPr="00452E8C">
        <w:rPr>
          <w:rFonts w:cs="Arial"/>
          <w:b/>
          <w:sz w:val="36"/>
          <w:szCs w:val="36"/>
          <w:u w:val="single"/>
        </w:rPr>
        <w:t>ATTENTION BROKERAGE FIRM / LICENSEE</w:t>
      </w:r>
      <w:r w:rsidRPr="00452E8C">
        <w:rPr>
          <w:rFonts w:cs="Arial"/>
          <w:sz w:val="32"/>
          <w:szCs w:val="32"/>
        </w:rPr>
        <w:t>:</w:t>
      </w:r>
    </w:p>
    <w:p w14:paraId="369B5A72" w14:textId="77777777" w:rsidR="00C07D3A" w:rsidRPr="00452E8C" w:rsidRDefault="00C07D3A" w:rsidP="00C07D3A">
      <w:pPr>
        <w:spacing w:before="0" w:after="0"/>
        <w:jc w:val="center"/>
        <w:rPr>
          <w:rFonts w:cs="Arial"/>
          <w:sz w:val="32"/>
          <w:szCs w:val="32"/>
        </w:rPr>
      </w:pPr>
    </w:p>
    <w:p w14:paraId="00E98755" w14:textId="77777777" w:rsidR="00C07D3A" w:rsidRPr="00452E8C" w:rsidRDefault="00C07D3A" w:rsidP="00C07D3A">
      <w:pPr>
        <w:spacing w:before="0" w:after="0"/>
        <w:jc w:val="center"/>
        <w:rPr>
          <w:rFonts w:cs="Arial"/>
          <w:sz w:val="32"/>
          <w:szCs w:val="32"/>
        </w:rPr>
      </w:pPr>
    </w:p>
    <w:p w14:paraId="19F97909" w14:textId="77777777" w:rsidR="00C07D3A" w:rsidRPr="00452E8C" w:rsidRDefault="00C07D3A" w:rsidP="00C07D3A">
      <w:pPr>
        <w:spacing w:before="0" w:after="0"/>
        <w:ind w:firstLine="720"/>
        <w:rPr>
          <w:rFonts w:cs="Arial"/>
          <w:sz w:val="28"/>
          <w:szCs w:val="28"/>
        </w:rPr>
      </w:pPr>
      <w:r w:rsidRPr="00452E8C">
        <w:rPr>
          <w:rFonts w:cs="Arial"/>
          <w:sz w:val="32"/>
          <w:szCs w:val="32"/>
        </w:rPr>
        <w:t xml:space="preserve">This Agreement provides for a broad license grant to you and your Consultants that sign this Agreement.  Because the Licensed Data consists primarily of your own listing data, this Agreement imposes upon you - and not upon ARMLS - substantially all obligations with respect to the use and monitoring of, and the preservation of the integrity of, the Licensed Data.  To the extent that you want to impose any limits on your Consultants or other third parties with respect to the Licensed Data, you need to </w:t>
      </w:r>
      <w:r w:rsidR="007405FA" w:rsidRPr="00452E8C">
        <w:rPr>
          <w:rFonts w:cs="Arial"/>
          <w:sz w:val="32"/>
          <w:szCs w:val="32"/>
        </w:rPr>
        <w:t>contract directly with them for such limitations.</w:t>
      </w:r>
      <w:r w:rsidRPr="00452E8C">
        <w:rPr>
          <w:rFonts w:cs="Arial"/>
          <w:sz w:val="28"/>
          <w:szCs w:val="28"/>
        </w:rPr>
        <w:t xml:space="preserve"> </w:t>
      </w:r>
    </w:p>
    <w:p w14:paraId="12A507BE" w14:textId="77777777" w:rsidR="00C803F4" w:rsidRPr="00452E8C" w:rsidRDefault="00C07D3A">
      <w:pPr>
        <w:spacing w:before="0" w:after="0"/>
        <w:jc w:val="left"/>
        <w:rPr>
          <w:rFonts w:cs="Arial"/>
        </w:rPr>
        <w:sectPr w:rsidR="00C803F4" w:rsidRPr="00452E8C" w:rsidSect="002A51AA">
          <w:footerReference w:type="default" r:id="rId9"/>
          <w:pgSz w:w="12240" w:h="15840" w:code="1"/>
          <w:pgMar w:top="1080" w:right="1080" w:bottom="1080" w:left="1080" w:header="720" w:footer="720" w:gutter="0"/>
          <w:cols w:space="720"/>
        </w:sectPr>
      </w:pPr>
      <w:r w:rsidRPr="00452E8C">
        <w:rPr>
          <w:rFonts w:cs="Arial"/>
        </w:rPr>
        <w:br w:type="page"/>
      </w:r>
    </w:p>
    <w:p w14:paraId="6026CF36" w14:textId="77777777" w:rsidR="002A51AA" w:rsidRPr="00452E8C" w:rsidRDefault="002A51AA" w:rsidP="002A51AA">
      <w:pPr>
        <w:pStyle w:val="Heading1"/>
        <w:numPr>
          <w:ilvl w:val="0"/>
          <w:numId w:val="0"/>
        </w:numPr>
        <w:spacing w:before="0"/>
        <w:jc w:val="left"/>
      </w:pPr>
      <w:r w:rsidRPr="00452E8C">
        <w:rPr>
          <w:noProof/>
        </w:rPr>
        <w:lastRenderedPageBreak/>
        <w:drawing>
          <wp:anchor distT="0" distB="0" distL="114300" distR="114300" simplePos="0" relativeHeight="251659264" behindDoc="1" locked="0" layoutInCell="1" allowOverlap="1" wp14:anchorId="086D110E" wp14:editId="5B340746">
            <wp:simplePos x="0" y="0"/>
            <wp:positionH relativeFrom="column">
              <wp:posOffset>0</wp:posOffset>
            </wp:positionH>
            <wp:positionV relativeFrom="paragraph">
              <wp:posOffset>241300</wp:posOffset>
            </wp:positionV>
            <wp:extent cx="1521460" cy="415925"/>
            <wp:effectExtent l="0" t="0" r="2540" b="3175"/>
            <wp:wrapTight wrapText="bothSides">
              <wp:wrapPolygon edited="0">
                <wp:start x="0" y="0"/>
                <wp:lineTo x="0" y="20776"/>
                <wp:lineTo x="21366" y="20776"/>
                <wp:lineTo x="2136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460" cy="415925"/>
                    </a:xfrm>
                    <a:prstGeom prst="rect">
                      <a:avLst/>
                    </a:prstGeom>
                    <a:noFill/>
                    <a:ln>
                      <a:noFill/>
                    </a:ln>
                  </pic:spPr>
                </pic:pic>
              </a:graphicData>
            </a:graphic>
          </wp:anchor>
        </w:drawing>
      </w:r>
    </w:p>
    <w:p w14:paraId="4BE8423D" w14:textId="77777777" w:rsidR="002A51AA" w:rsidRPr="00452E8C" w:rsidRDefault="002A51AA" w:rsidP="002A51AA"/>
    <w:p w14:paraId="28420ACF" w14:textId="77777777" w:rsidR="002A51AA" w:rsidRPr="00452E8C" w:rsidRDefault="002A51AA" w:rsidP="002A51AA">
      <w:pPr>
        <w:pStyle w:val="Heading1"/>
        <w:numPr>
          <w:ilvl w:val="0"/>
          <w:numId w:val="0"/>
        </w:numPr>
        <w:spacing w:before="0"/>
        <w:jc w:val="left"/>
      </w:pPr>
    </w:p>
    <w:p w14:paraId="08A56937" w14:textId="64998687" w:rsidR="002A51AA" w:rsidRPr="00452E8C" w:rsidRDefault="007D71A0" w:rsidP="00C308CB">
      <w:pPr>
        <w:pStyle w:val="Heading1"/>
        <w:numPr>
          <w:ilvl w:val="0"/>
          <w:numId w:val="0"/>
        </w:numPr>
        <w:spacing w:before="0" w:after="0"/>
        <w:jc w:val="left"/>
        <w:rPr>
          <w:rFonts w:cs="Arial"/>
        </w:rPr>
      </w:pPr>
      <w:r w:rsidRPr="00452E8C">
        <w:rPr>
          <w:rFonts w:cs="Arial"/>
        </w:rPr>
        <w:t xml:space="preserve">Content </w:t>
      </w:r>
      <w:r w:rsidR="002A51AA" w:rsidRPr="00452E8C">
        <w:rPr>
          <w:rFonts w:cs="Arial"/>
        </w:rPr>
        <w:t>License Agreement</w:t>
      </w:r>
    </w:p>
    <w:p w14:paraId="4CC2176E" w14:textId="77777777" w:rsidR="002A51AA" w:rsidRPr="00452E8C" w:rsidRDefault="002A51AA" w:rsidP="00CC3CB1">
      <w:pPr>
        <w:pStyle w:val="Heading1"/>
        <w:numPr>
          <w:ilvl w:val="0"/>
          <w:numId w:val="0"/>
        </w:numPr>
        <w:spacing w:before="0" w:after="0"/>
        <w:jc w:val="left"/>
        <w:rPr>
          <w:rFonts w:cs="Arial"/>
        </w:rPr>
      </w:pPr>
      <w:r w:rsidRPr="00452E8C">
        <w:rPr>
          <w:rFonts w:cs="Arial"/>
        </w:rPr>
        <w:t>Brokerage Firm for its own Proprietary Data</w:t>
      </w:r>
    </w:p>
    <w:p w14:paraId="4D09B67E" w14:textId="77777777" w:rsidR="002A51AA" w:rsidRPr="00452E8C" w:rsidRDefault="002A51AA" w:rsidP="002A51AA">
      <w:pPr>
        <w:pStyle w:val="Provision"/>
      </w:pPr>
    </w:p>
    <w:p w14:paraId="08AAF052" w14:textId="77777777" w:rsidR="00CC3CB1" w:rsidRPr="00452E8C" w:rsidRDefault="00CC3CB1" w:rsidP="002A51AA">
      <w:pPr>
        <w:pStyle w:val="Provision"/>
        <w:sectPr w:rsidR="00CC3CB1" w:rsidRPr="00452E8C" w:rsidSect="00C803F4">
          <w:footerReference w:type="default" r:id="rId10"/>
          <w:pgSz w:w="12240" w:h="15840" w:code="1"/>
          <w:pgMar w:top="1080" w:right="1080" w:bottom="1080" w:left="1080" w:header="720" w:footer="720" w:gutter="0"/>
          <w:pgNumType w:start="1"/>
          <w:cols w:space="720"/>
        </w:sectPr>
      </w:pPr>
    </w:p>
    <w:p w14:paraId="20D22686" w14:textId="77777777" w:rsidR="002A51AA" w:rsidRPr="00452E8C" w:rsidRDefault="002A51AA" w:rsidP="002A51AA">
      <w:pPr>
        <w:pStyle w:val="Provision"/>
      </w:pPr>
      <w:r w:rsidRPr="00452E8C">
        <w:t xml:space="preserve">This </w:t>
      </w:r>
      <w:r w:rsidRPr="00452E8C">
        <w:rPr>
          <w:b/>
          <w:caps/>
        </w:rPr>
        <w:t xml:space="preserve">Agreement </w:t>
      </w:r>
      <w:r w:rsidR="00F30A5B" w:rsidRPr="00452E8C">
        <w:t>(this “</w:t>
      </w:r>
      <w:r w:rsidR="00F30A5B" w:rsidRPr="00452E8C">
        <w:rPr>
          <w:b/>
        </w:rPr>
        <w:t>Agreement</w:t>
      </w:r>
      <w:r w:rsidR="00F30A5B" w:rsidRPr="00452E8C">
        <w:t xml:space="preserve">”) </w:t>
      </w:r>
      <w:r w:rsidRPr="00452E8C">
        <w:t>is made and entered into by and between Arizona Regional Multiple Listing Service, Inc. (“</w:t>
      </w:r>
      <w:r w:rsidRPr="00452E8C">
        <w:rPr>
          <w:b/>
        </w:rPr>
        <w:t>ARMLS</w:t>
      </w:r>
      <w:r w:rsidRPr="00452E8C">
        <w:t>”), with offices at 130 S Priest Drive, Suite 101, Tempe, Arizona 85281-2593; the real estate brokerage firm listed on the signature page below (</w:t>
      </w:r>
      <w:r w:rsidR="00C6770C" w:rsidRPr="00452E8C">
        <w:t xml:space="preserve">“ </w:t>
      </w:r>
      <w:r w:rsidRPr="00452E8C">
        <w:t>“</w:t>
      </w:r>
      <w:r w:rsidRPr="00452E8C">
        <w:rPr>
          <w:b/>
        </w:rPr>
        <w:t>Licensee</w:t>
      </w:r>
      <w:r w:rsidRPr="00452E8C">
        <w:t>”)</w:t>
      </w:r>
      <w:r w:rsidR="00CF4511" w:rsidRPr="00452E8C">
        <w:t xml:space="preserve">; and each individual or business association, whether one or more, identified as “Consultant” on the signature page below, if any (severally and collectively, </w:t>
      </w:r>
      <w:r w:rsidR="00C6770C" w:rsidRPr="00452E8C">
        <w:t>“</w:t>
      </w:r>
      <w:r w:rsidR="00CF4511" w:rsidRPr="00452E8C">
        <w:rPr>
          <w:b/>
        </w:rPr>
        <w:t>Consultant</w:t>
      </w:r>
      <w:r w:rsidR="00C6770C" w:rsidRPr="00452E8C">
        <w:t>”</w:t>
      </w:r>
      <w:r w:rsidR="00CF4511" w:rsidRPr="00452E8C">
        <w:t>)</w:t>
      </w:r>
      <w:r w:rsidRPr="00452E8C">
        <w:t>.</w:t>
      </w:r>
    </w:p>
    <w:p w14:paraId="391CA704" w14:textId="77777777" w:rsidR="002A51AA" w:rsidRPr="00452E8C" w:rsidRDefault="002A51AA" w:rsidP="002A51AA">
      <w:pPr>
        <w:pStyle w:val="Section"/>
      </w:pPr>
      <w:r w:rsidRPr="00452E8C">
        <w:t>DEFINITIONS</w:t>
      </w:r>
    </w:p>
    <w:p w14:paraId="1B40111B" w14:textId="77777777" w:rsidR="002A51AA" w:rsidRPr="00452E8C" w:rsidRDefault="002A51AA" w:rsidP="002A51AA">
      <w:pPr>
        <w:pStyle w:val="Provision"/>
      </w:pPr>
      <w:r w:rsidRPr="00452E8C">
        <w:t>1.</w:t>
      </w:r>
      <w:r w:rsidRPr="00452E8C">
        <w:tab/>
        <w:t>For purposes of this Agreement, the following terms shall have the meanings set forth below.</w:t>
      </w:r>
    </w:p>
    <w:p w14:paraId="03DD0BAF" w14:textId="77777777" w:rsidR="002A51AA" w:rsidRPr="00452E8C" w:rsidRDefault="002A51AA" w:rsidP="002A51AA">
      <w:pPr>
        <w:pStyle w:val="Provision"/>
      </w:pPr>
      <w:r w:rsidRPr="00452E8C">
        <w:rPr>
          <w:b/>
        </w:rPr>
        <w:t xml:space="preserve">ARMLS Data: </w:t>
      </w:r>
      <w:r w:rsidRPr="00452E8C">
        <w:t>All data entered into the ARMLS’s databases by Subscribers and ARMLS (including text, photographs, and all other data formats now known or hereafter invented), including without limitation all data relating to real estate for sale, previously sold, or listed for sale and data relating to Subscribers.</w:t>
      </w:r>
      <w:r w:rsidR="00225AEF" w:rsidRPr="00452E8C">
        <w:t xml:space="preserve">  The ARMLS Data includes, without limitation, the Licensed Data.</w:t>
      </w:r>
    </w:p>
    <w:p w14:paraId="5215E801" w14:textId="77777777" w:rsidR="002A51AA" w:rsidRPr="00452E8C" w:rsidRDefault="002A51AA" w:rsidP="002A51AA">
      <w:pPr>
        <w:pStyle w:val="Provision"/>
      </w:pPr>
      <w:r w:rsidRPr="00452E8C">
        <w:rPr>
          <w:b/>
        </w:rPr>
        <w:t>Confidential Information:</w:t>
      </w:r>
      <w:r w:rsidRPr="00452E8C">
        <w:t xml:space="preserve"> “Confidential Information” means information and material proprietary to the disclosing party, or designated “confidential” by the disclosing party, and not generally known to the public that the receiving party may obtain knowledge of or access to </w:t>
      </w:r>
      <w:proofErr w:type="gramStart"/>
      <w:r w:rsidRPr="00452E8C">
        <w:t>as a result of</w:t>
      </w:r>
      <w:proofErr w:type="gramEnd"/>
      <w:r w:rsidRPr="00452E8C">
        <w:t xml:space="preserve"> this Agreement. Confidential Information includes, but is not limited to, the following types of information and other information of a similar nature (whether in oral, visual, audio, written or other form): (a) all ARMLS Data, </w:t>
      </w:r>
      <w:r w:rsidR="004B3458" w:rsidRPr="00452E8C">
        <w:t xml:space="preserve">other than the Licensed Data (for purposes of this Agreement, the Licensed Data </w:t>
      </w:r>
      <w:r w:rsidR="004B3458" w:rsidRPr="00452E8C">
        <w:rPr>
          <w:u w:val="single"/>
        </w:rPr>
        <w:t>shall not</w:t>
      </w:r>
      <w:r w:rsidR="004B3458" w:rsidRPr="00452E8C">
        <w:t xml:space="preserve"> be considered to be Confidential Information)</w:t>
      </w:r>
      <w:r w:rsidRPr="00452E8C">
        <w:t>; (b) IP addresses, access codes and passwords; (c) any information the disclosing party obtains from any third party that the disclosing party treats as proprietary or designates as Confidential Information, whether or not owned or developed by the disclosing party; and (d) any information designated as confidential or private from time to time by any applicable state, federal, local or other law, regulation or directive. Confidential Information does not include information that is or becomes publicly available by other than unauthorized disclosure by the receiving party; is independently developed by the receiving party; is received from a third party who has lawfully obtained and disclosed it without breaching any confidentiality agreement; or is already known by the receiving party at the time of its disclosure.</w:t>
      </w:r>
    </w:p>
    <w:p w14:paraId="2D724761" w14:textId="77777777" w:rsidR="002A51AA" w:rsidRPr="00452E8C" w:rsidRDefault="002A51AA" w:rsidP="002A51AA">
      <w:pPr>
        <w:pStyle w:val="Provision"/>
      </w:pPr>
      <w:r w:rsidRPr="00452E8C">
        <w:rPr>
          <w:b/>
        </w:rPr>
        <w:t xml:space="preserve">Data Interface: </w:t>
      </w:r>
      <w:r w:rsidRPr="00452E8C">
        <w:t xml:space="preserve">The </w:t>
      </w:r>
      <w:r w:rsidR="00070F6A" w:rsidRPr="00452E8C">
        <w:t xml:space="preserve">transport </w:t>
      </w:r>
      <w:r w:rsidRPr="00452E8C">
        <w:t xml:space="preserve">protocols and formats provided by ARMLS for use by </w:t>
      </w:r>
      <w:r w:rsidR="00CF4511" w:rsidRPr="00452E8C">
        <w:t xml:space="preserve">Licensee and Consultant, </w:t>
      </w:r>
      <w:r w:rsidRPr="00452E8C">
        <w:t>which ARMLS may modify in its sole discretion from time to time.</w:t>
      </w:r>
    </w:p>
    <w:p w14:paraId="142925FD" w14:textId="47DD1B40" w:rsidR="002A51AA" w:rsidRPr="00452E8C" w:rsidRDefault="002A51AA" w:rsidP="002A51AA">
      <w:pPr>
        <w:pStyle w:val="Provision"/>
      </w:pPr>
      <w:r w:rsidRPr="00452E8C">
        <w:rPr>
          <w:b/>
        </w:rPr>
        <w:t>Effective Date:</w:t>
      </w:r>
      <w:r w:rsidRPr="00452E8C">
        <w:t xml:space="preserve">  The date upon which this Agreement is fully signed and accepted by ARMLS, which date is the date set forth immediately below the ARMLS signature block to this Agreement.</w:t>
      </w:r>
    </w:p>
    <w:p w14:paraId="09A314E9" w14:textId="77777777" w:rsidR="002A51AA" w:rsidRPr="00452E8C" w:rsidRDefault="002A51AA" w:rsidP="002A51AA">
      <w:pPr>
        <w:pStyle w:val="Provision"/>
      </w:pPr>
      <w:r w:rsidRPr="00452E8C">
        <w:rPr>
          <w:b/>
        </w:rPr>
        <w:t xml:space="preserve">Licensed Data: </w:t>
      </w:r>
      <w:r w:rsidRPr="00452E8C">
        <w:t xml:space="preserve">That subset of the ARMLS Data </w:t>
      </w:r>
      <w:r w:rsidR="00DA61BB" w:rsidRPr="00452E8C">
        <w:t>consisting solely of the data entered in</w:t>
      </w:r>
      <w:r w:rsidR="00070F6A" w:rsidRPr="00452E8C">
        <w:t>to</w:t>
      </w:r>
      <w:r w:rsidR="00DA61BB" w:rsidRPr="00452E8C">
        <w:t xml:space="preserve"> the ARMLS databases at any time and from ti</w:t>
      </w:r>
      <w:r w:rsidR="00070F6A" w:rsidRPr="00452E8C">
        <w:t xml:space="preserve">me </w:t>
      </w:r>
      <w:r w:rsidR="00DA61BB" w:rsidRPr="00452E8C">
        <w:t>to time by Licensee, in Licensee's capacity as listing broker, with respect to Licensee's own listings</w:t>
      </w:r>
      <w:r w:rsidRPr="00452E8C">
        <w:t>.</w:t>
      </w:r>
    </w:p>
    <w:p w14:paraId="08221D2E" w14:textId="77777777" w:rsidR="002A51AA" w:rsidRPr="00452E8C" w:rsidRDefault="002A51AA" w:rsidP="002A51AA">
      <w:pPr>
        <w:pStyle w:val="Provision"/>
      </w:pPr>
      <w:r w:rsidRPr="00452E8C">
        <w:rPr>
          <w:b/>
        </w:rPr>
        <w:t xml:space="preserve">Subscriber: </w:t>
      </w:r>
      <w:r w:rsidRPr="00452E8C">
        <w:t>Any real estate broker, appraiser, or real-estate-related business professional that purchases multiple listing services from ARMLS.</w:t>
      </w:r>
    </w:p>
    <w:p w14:paraId="1FC613B4" w14:textId="77777777" w:rsidR="002A51AA" w:rsidRPr="00452E8C" w:rsidRDefault="002A51AA" w:rsidP="002A51AA">
      <w:pPr>
        <w:pStyle w:val="Section"/>
        <w:keepNext/>
      </w:pPr>
      <w:r w:rsidRPr="00452E8C">
        <w:t>LICENSE</w:t>
      </w:r>
    </w:p>
    <w:p w14:paraId="0CEE9764" w14:textId="43377ADB" w:rsidR="002A51AA" w:rsidRPr="00452E8C" w:rsidRDefault="002A51AA" w:rsidP="002A51AA">
      <w:pPr>
        <w:pStyle w:val="Provision"/>
      </w:pPr>
      <w:r w:rsidRPr="00452E8C">
        <w:t>2.</w:t>
      </w:r>
      <w:r w:rsidRPr="00452E8C">
        <w:tab/>
        <w:t xml:space="preserve">ARMLS grants to Licensee </w:t>
      </w:r>
      <w:r w:rsidR="00E15106" w:rsidRPr="00452E8C">
        <w:t xml:space="preserve">and, subject to the following sentence, to Consultant </w:t>
      </w:r>
      <w:r w:rsidRPr="00452E8C">
        <w:t>a nonexclusive, royalty-free, perpetual license to use, copy, distribute, display, and create derivative works of the Licensed Data, both (</w:t>
      </w:r>
      <w:proofErr w:type="spellStart"/>
      <w:r w:rsidRPr="00452E8C">
        <w:t>i</w:t>
      </w:r>
      <w:proofErr w:type="spellEnd"/>
      <w:r w:rsidRPr="00452E8C">
        <w:t xml:space="preserve">) during the term of this Agreement, subject </w:t>
      </w:r>
      <w:proofErr w:type="gramStart"/>
      <w:r w:rsidRPr="00452E8C">
        <w:t>at all times</w:t>
      </w:r>
      <w:proofErr w:type="gramEnd"/>
      <w:r w:rsidRPr="00452E8C">
        <w:t xml:space="preserve"> to the terms and restrictions of this Agreement and (ii) following the termination of this Agreement, on the terms set forth below in this paragraph.</w:t>
      </w:r>
      <w:r w:rsidR="00E15106" w:rsidRPr="00452E8C">
        <w:t xml:space="preserve">  Consultant acknowledges that the foregoing license grant to Consultant is further subject to any limitations or </w:t>
      </w:r>
      <w:r w:rsidR="00F30A5B" w:rsidRPr="00452E8C">
        <w:t>restrictions</w:t>
      </w:r>
      <w:r w:rsidR="00E15106" w:rsidRPr="00452E8C">
        <w:t xml:space="preserve"> imposed by Licensee on said license grant</w:t>
      </w:r>
      <w:r w:rsidR="00EF2EEE" w:rsidRPr="00452E8C">
        <w:t xml:space="preserve"> in any separate agreements between Licensee and Consultant</w:t>
      </w:r>
      <w:r w:rsidR="006A0C19" w:rsidRPr="00452E8C">
        <w:t xml:space="preserve">; provided that ARMLS shall not be bound by any such agreements, and ARMLS shall have no obligation to monitor compliance by Consultant with any such agreements.  </w:t>
      </w:r>
      <w:r w:rsidRPr="00452E8C">
        <w:t xml:space="preserve">Following the termination of this Agreement, ARMLS shall have no </w:t>
      </w:r>
      <w:r w:rsidR="00F527D5" w:rsidRPr="00452E8C">
        <w:t xml:space="preserve">further </w:t>
      </w:r>
      <w:r w:rsidRPr="00452E8C">
        <w:t>obligations with respect to the license provided for in this paragraph</w:t>
      </w:r>
      <w:r w:rsidR="00F527D5" w:rsidRPr="00452E8C">
        <w:t xml:space="preserve"> and no further obligation to provide access to the Licensed </w:t>
      </w:r>
      <w:proofErr w:type="gramStart"/>
      <w:r w:rsidR="00F527D5" w:rsidRPr="00452E8C">
        <w:t>Data</w:t>
      </w:r>
      <w:r w:rsidRPr="00452E8C">
        <w:t>, but</w:t>
      </w:r>
      <w:proofErr w:type="gramEnd"/>
      <w:r w:rsidRPr="00452E8C">
        <w:t xml:space="preserve"> said license shall remain subject to all of the terms and restrictions of this Agreement applicable to Licensee</w:t>
      </w:r>
      <w:r w:rsidR="00E15106" w:rsidRPr="00452E8C">
        <w:t xml:space="preserve"> and Consultant</w:t>
      </w:r>
      <w:r w:rsidRPr="00452E8C">
        <w:t xml:space="preserve">, and </w:t>
      </w:r>
      <w:r w:rsidR="00E15106" w:rsidRPr="00452E8C">
        <w:t xml:space="preserve">each of </w:t>
      </w:r>
      <w:r w:rsidRPr="00452E8C">
        <w:t xml:space="preserve">Licensee </w:t>
      </w:r>
      <w:r w:rsidR="00E15106" w:rsidRPr="00452E8C">
        <w:t xml:space="preserve">and Consultant </w:t>
      </w:r>
      <w:r w:rsidRPr="00452E8C">
        <w:t xml:space="preserve">acknowledges and agrees that Licensee </w:t>
      </w:r>
      <w:r w:rsidR="00E15106" w:rsidRPr="00452E8C">
        <w:t xml:space="preserve">and Consultant </w:t>
      </w:r>
      <w:r w:rsidRPr="00452E8C">
        <w:t>shall continue to be bound by all such terms and restrictions.</w:t>
      </w:r>
      <w:r w:rsidR="00DA61BB" w:rsidRPr="00452E8C">
        <w:t xml:space="preserve">  This license is </w:t>
      </w:r>
      <w:r w:rsidRPr="00452E8C">
        <w:t xml:space="preserve">not a sale, assignment, </w:t>
      </w:r>
      <w:r w:rsidR="00DA61BB" w:rsidRPr="00452E8C">
        <w:t>and</w:t>
      </w:r>
      <w:r w:rsidRPr="00452E8C">
        <w:t>. ARMLS retains all rights not expressly granted herein.</w:t>
      </w:r>
      <w:r w:rsidR="0068710D" w:rsidRPr="00452E8C">
        <w:t xml:space="preserve"> ARMLS shall not assess any data license fee for the license provided for in this paragraph.</w:t>
      </w:r>
    </w:p>
    <w:p w14:paraId="3832973E" w14:textId="77777777" w:rsidR="002A51AA" w:rsidRPr="00452E8C" w:rsidRDefault="002A51AA" w:rsidP="002A51AA">
      <w:pPr>
        <w:pStyle w:val="Section"/>
        <w:keepNext/>
      </w:pPr>
      <w:r w:rsidRPr="00452E8C">
        <w:t>DATA ACCESS</w:t>
      </w:r>
    </w:p>
    <w:p w14:paraId="07E0FD0B" w14:textId="77777777" w:rsidR="002A51AA" w:rsidRPr="00452E8C" w:rsidRDefault="00E624AE" w:rsidP="002A51AA">
      <w:pPr>
        <w:pStyle w:val="Provision"/>
      </w:pPr>
      <w:r w:rsidRPr="00452E8C">
        <w:t>3</w:t>
      </w:r>
      <w:r w:rsidR="002A51AA" w:rsidRPr="00452E8C">
        <w:t>.</w:t>
      </w:r>
      <w:r w:rsidR="002A51AA" w:rsidRPr="00452E8C">
        <w:tab/>
        <w:t>During the term of this Agreement, and subject to the terms set forth herein, ARMLS shall provide to Licensee</w:t>
      </w:r>
      <w:r w:rsidR="002A70F7" w:rsidRPr="00452E8C">
        <w:t xml:space="preserve"> and Consultant</w:t>
      </w:r>
      <w:r w:rsidR="002A51AA" w:rsidRPr="00452E8C">
        <w:t xml:space="preserve"> (a) access to the Licensed Data via the Data Interface; and (b) seven days’ </w:t>
      </w:r>
      <w:proofErr w:type="gramStart"/>
      <w:r w:rsidR="002A51AA" w:rsidRPr="00452E8C">
        <w:t>advance notice</w:t>
      </w:r>
      <w:proofErr w:type="gramEnd"/>
      <w:r w:rsidR="002A51AA" w:rsidRPr="00452E8C">
        <w:t xml:space="preserve"> of changes to the Data Interface. ARMLS may use a </w:t>
      </w:r>
      <w:proofErr w:type="gramStart"/>
      <w:r w:rsidR="002A51AA" w:rsidRPr="00452E8C">
        <w:t>third party</w:t>
      </w:r>
      <w:proofErr w:type="gramEnd"/>
      <w:r w:rsidR="002A51AA" w:rsidRPr="00452E8C">
        <w:t xml:space="preserve"> contractor, determined in ARMLS’s sole discretion, to facilitate the data access and any other responsibilities or rights of ARMLS under this agreement.</w:t>
      </w:r>
      <w:r w:rsidR="00070F6A" w:rsidRPr="00452E8C">
        <w:t xml:space="preserve">   </w:t>
      </w:r>
      <w:r w:rsidR="002A51AA" w:rsidRPr="00452E8C">
        <w:t xml:space="preserve"> </w:t>
      </w:r>
    </w:p>
    <w:p w14:paraId="5D584877" w14:textId="6269D186" w:rsidR="002A51AA" w:rsidRPr="00452E8C" w:rsidRDefault="002A51AA" w:rsidP="002A51AA">
      <w:pPr>
        <w:pStyle w:val="Section"/>
        <w:keepNext/>
      </w:pPr>
      <w:r w:rsidRPr="00452E8C">
        <w:t>ACKNOWLEDGEMENTS</w:t>
      </w:r>
      <w:r w:rsidR="00E624AE" w:rsidRPr="00452E8C">
        <w:t xml:space="preserve"> OF LICENSEE AND CONSULTANT</w:t>
      </w:r>
    </w:p>
    <w:p w14:paraId="1EE0E349" w14:textId="77777777" w:rsidR="002A51AA" w:rsidRPr="00452E8C" w:rsidRDefault="00E624AE" w:rsidP="002A51AA">
      <w:pPr>
        <w:pStyle w:val="Provision"/>
      </w:pPr>
      <w:r w:rsidRPr="00452E8C">
        <w:t>4</w:t>
      </w:r>
      <w:r w:rsidR="002A51AA" w:rsidRPr="00452E8C">
        <w:t>.</w:t>
      </w:r>
      <w:r w:rsidR="002A51AA" w:rsidRPr="00452E8C">
        <w:tab/>
        <w:t>Licensee</w:t>
      </w:r>
      <w:r w:rsidRPr="00452E8C">
        <w:t xml:space="preserve"> and Consultant </w:t>
      </w:r>
      <w:r w:rsidR="002A51AA" w:rsidRPr="00452E8C">
        <w:t xml:space="preserve">acknowledge that ARMLS provides the Licensed Data on an as-is, as-available basis. ARMLS shall not be liable to Licensee </w:t>
      </w:r>
      <w:r w:rsidRPr="00452E8C">
        <w:t>or Consultant f</w:t>
      </w:r>
      <w:r w:rsidR="002A51AA" w:rsidRPr="00452E8C">
        <w:t xml:space="preserve">or any claim arising from inaccuracies in the Licensed Data or any failure, whether on the part of Licensee or of ARMLS, to update the </w:t>
      </w:r>
      <w:r w:rsidRPr="00452E8C">
        <w:t>Licensed D</w:t>
      </w:r>
      <w:r w:rsidR="002A51AA" w:rsidRPr="00452E8C">
        <w:t xml:space="preserve">ata promptly. In addition, Licensee </w:t>
      </w:r>
      <w:r w:rsidRPr="00452E8C">
        <w:t xml:space="preserve">and Consultant </w:t>
      </w:r>
      <w:r w:rsidR="002A51AA" w:rsidRPr="00452E8C">
        <w:t xml:space="preserve">acknowledge that the Licensed Data includes information input directly by </w:t>
      </w:r>
      <w:r w:rsidR="00C74A50" w:rsidRPr="00452E8C">
        <w:t xml:space="preserve">Licensee and possibly other third parties </w:t>
      </w:r>
      <w:r w:rsidR="002A51AA" w:rsidRPr="00452E8C">
        <w:t>into ARMLS's databases.  ARMLS has no liability for any errors in any such information input by</w:t>
      </w:r>
      <w:r w:rsidR="00C74A50" w:rsidRPr="00452E8C">
        <w:t xml:space="preserve"> Licensee or any</w:t>
      </w:r>
      <w:r w:rsidR="002A51AA" w:rsidRPr="00452E8C">
        <w:t xml:space="preserve"> third parties, and ARMLS has no responsibility to monitor the Licensed Data for such errors.</w:t>
      </w:r>
    </w:p>
    <w:p w14:paraId="347C2A22" w14:textId="77777777" w:rsidR="002A51AA" w:rsidRPr="00452E8C" w:rsidRDefault="00E624AE" w:rsidP="002A51AA">
      <w:pPr>
        <w:pStyle w:val="Provision"/>
      </w:pPr>
      <w:r w:rsidRPr="00452E8C">
        <w:t>5</w:t>
      </w:r>
      <w:r w:rsidR="002A51AA" w:rsidRPr="00452E8C">
        <w:t>.</w:t>
      </w:r>
      <w:r w:rsidR="002A51AA" w:rsidRPr="00452E8C">
        <w:tab/>
        <w:t xml:space="preserve">Licensee </w:t>
      </w:r>
      <w:r w:rsidRPr="00452E8C">
        <w:t xml:space="preserve">and Consultant are solely </w:t>
      </w:r>
      <w:r w:rsidR="002A51AA" w:rsidRPr="00452E8C">
        <w:t xml:space="preserve">responsible for any liability or loss of goodwill associated with problems in data integrity, </w:t>
      </w:r>
      <w:r w:rsidRPr="00452E8C">
        <w:t xml:space="preserve">data </w:t>
      </w:r>
      <w:r w:rsidR="002A51AA" w:rsidRPr="00452E8C">
        <w:t xml:space="preserve">accuracy, or timeliness arising from Licensee’s </w:t>
      </w:r>
      <w:r w:rsidRPr="00452E8C">
        <w:t>or Consultant's us</w:t>
      </w:r>
      <w:r w:rsidR="002A51AA" w:rsidRPr="00452E8C">
        <w:t xml:space="preserve">e of the Licensed Data. </w:t>
      </w:r>
    </w:p>
    <w:p w14:paraId="4E049001" w14:textId="4B216BA0" w:rsidR="002A51AA" w:rsidRPr="00452E8C" w:rsidRDefault="0068710D" w:rsidP="002A51AA">
      <w:pPr>
        <w:pStyle w:val="Provision"/>
      </w:pPr>
      <w:r w:rsidRPr="00452E8C">
        <w:t>6</w:t>
      </w:r>
      <w:r w:rsidR="002A51AA" w:rsidRPr="00452E8C">
        <w:t>.</w:t>
      </w:r>
      <w:r w:rsidR="002A51AA" w:rsidRPr="00452E8C">
        <w:tab/>
        <w:t xml:space="preserve">Licensee </w:t>
      </w:r>
      <w:r w:rsidR="00E624AE" w:rsidRPr="00452E8C">
        <w:t xml:space="preserve">and Consultant </w:t>
      </w:r>
      <w:r w:rsidR="002A51AA" w:rsidRPr="00452E8C">
        <w:t xml:space="preserve">warrant that any use of the </w:t>
      </w:r>
      <w:r w:rsidR="00C74A50" w:rsidRPr="00452E8C">
        <w:t xml:space="preserve">Licensed </w:t>
      </w:r>
      <w:r w:rsidR="002A51AA" w:rsidRPr="00452E8C">
        <w:t xml:space="preserve">Data by Licensee </w:t>
      </w:r>
      <w:r w:rsidR="00E624AE" w:rsidRPr="00452E8C">
        <w:t xml:space="preserve">and Consultant </w:t>
      </w:r>
      <w:r w:rsidR="002A51AA" w:rsidRPr="00452E8C">
        <w:t>will not constitute infringement of the patent or other intellectual property rights of any third party.</w:t>
      </w:r>
    </w:p>
    <w:p w14:paraId="7ABB7A58" w14:textId="20A8B666" w:rsidR="002A51AA" w:rsidRPr="00452E8C" w:rsidRDefault="002A51AA" w:rsidP="002A51AA">
      <w:pPr>
        <w:pStyle w:val="Provision"/>
      </w:pPr>
    </w:p>
    <w:p w14:paraId="055187CB" w14:textId="61A98AB6" w:rsidR="002A70F7" w:rsidRPr="00452E8C" w:rsidRDefault="0068710D" w:rsidP="002A70F7">
      <w:pPr>
        <w:pStyle w:val="Provision"/>
      </w:pPr>
      <w:r w:rsidRPr="00452E8C">
        <w:t>7</w:t>
      </w:r>
      <w:r w:rsidR="002A70F7" w:rsidRPr="00452E8C">
        <w:t>.</w:t>
      </w:r>
      <w:r w:rsidR="002A70F7" w:rsidRPr="00452E8C">
        <w:tab/>
        <w:t xml:space="preserve"> Consultant shall not challenge or take any action inconsistent with </w:t>
      </w:r>
      <w:r w:rsidR="002D5823" w:rsidRPr="00452E8C">
        <w:t xml:space="preserve">Licensee's and </w:t>
      </w:r>
      <w:r w:rsidR="002A70F7" w:rsidRPr="00452E8C">
        <w:t xml:space="preserve">ARMLS’s ownership of or rights in the </w:t>
      </w:r>
      <w:r w:rsidR="002D5823" w:rsidRPr="00452E8C">
        <w:t xml:space="preserve">Licensed </w:t>
      </w:r>
      <w:r w:rsidRPr="00452E8C">
        <w:t>Data</w:t>
      </w:r>
      <w:r w:rsidR="002D5823" w:rsidRPr="00452E8C">
        <w:t xml:space="preserve">.  </w:t>
      </w:r>
      <w:r w:rsidR="002A70F7" w:rsidRPr="00452E8C">
        <w:t>The provisions of this paragraph shall survive the expiration or other termination of this Agreement in perpetuity.</w:t>
      </w:r>
    </w:p>
    <w:p w14:paraId="23D33A1C" w14:textId="77777777" w:rsidR="002A51AA" w:rsidRPr="00452E8C" w:rsidRDefault="002A51AA" w:rsidP="002A51AA">
      <w:pPr>
        <w:pStyle w:val="Section"/>
        <w:keepNext/>
      </w:pPr>
      <w:r w:rsidRPr="00452E8C">
        <w:t>CONFIDENTIAL INFORMATION</w:t>
      </w:r>
    </w:p>
    <w:p w14:paraId="796902F5" w14:textId="3E1BB1A1" w:rsidR="002A51AA" w:rsidRPr="00452E8C" w:rsidRDefault="0068710D" w:rsidP="002A51AA">
      <w:pPr>
        <w:pStyle w:val="Provision"/>
        <w:rPr>
          <w:rFonts w:cs="Arial"/>
        </w:rPr>
      </w:pPr>
      <w:r w:rsidRPr="00452E8C">
        <w:t>8</w:t>
      </w:r>
      <w:r w:rsidR="002A51AA" w:rsidRPr="00452E8C">
        <w:t>.</w:t>
      </w:r>
      <w:r w:rsidR="002A51AA" w:rsidRPr="00452E8C">
        <w:tab/>
        <w:t xml:space="preserve">Each party shall protect the Confidential Information with the same degree of care it takes to protect its own sensitive business information of like kind, but in no event less than reasonable care. A party may disclose Confidential Information if law, court order, or regulation requires such disclosure; provided, however, that party makes commercially reasonable efforts to notify the other party in writing in advance of such disclosure. </w:t>
      </w:r>
    </w:p>
    <w:p w14:paraId="4CA37973" w14:textId="3B007CD1" w:rsidR="002A51AA" w:rsidRPr="00452E8C" w:rsidRDefault="0068710D" w:rsidP="002A51AA">
      <w:pPr>
        <w:pStyle w:val="Provision"/>
      </w:pPr>
      <w:r w:rsidRPr="00452E8C">
        <w:t>9</w:t>
      </w:r>
      <w:r w:rsidR="002A51AA" w:rsidRPr="00452E8C">
        <w:t>.</w:t>
      </w:r>
      <w:r w:rsidR="002A51AA" w:rsidRPr="00452E8C">
        <w:tab/>
        <w:t xml:space="preserve">Within five days after the termination of this Agreement, each party shall return to the other party all Confidential Information and all other materials provided by the other party hereunder. Licensee </w:t>
      </w:r>
      <w:r w:rsidR="004B3458" w:rsidRPr="00452E8C">
        <w:t xml:space="preserve">and Consultant also </w:t>
      </w:r>
      <w:r w:rsidR="002A51AA" w:rsidRPr="00452E8C">
        <w:t xml:space="preserve">shall also erase, delete, or destroy any Confidential Information stored on magnetic media or other computer storage, including system backups. Upon the request of either party, an officer of the other party shall certify in writing that all materials have been returned and all magnetic or computer data have been destroyed.  </w:t>
      </w:r>
      <w:r w:rsidR="004B3458" w:rsidRPr="00452E8C">
        <w:t xml:space="preserve">The parties acknowledge that the foregoing confidentiality provisions do not apply to the Licensed Data, and the parties shall be </w:t>
      </w:r>
      <w:r w:rsidR="002A51AA" w:rsidRPr="00452E8C">
        <w:t xml:space="preserve">entitled to retain any </w:t>
      </w:r>
      <w:r w:rsidR="004B3458" w:rsidRPr="00452E8C">
        <w:t xml:space="preserve">Licensed </w:t>
      </w:r>
      <w:r w:rsidR="002A51AA" w:rsidRPr="00452E8C">
        <w:t xml:space="preserve">Data in accordance with the license provided herein for such data. </w:t>
      </w:r>
    </w:p>
    <w:p w14:paraId="367701C7" w14:textId="77777777" w:rsidR="002A51AA" w:rsidRPr="00452E8C" w:rsidRDefault="002A51AA" w:rsidP="002A51AA">
      <w:pPr>
        <w:pStyle w:val="Section"/>
        <w:keepNext/>
      </w:pPr>
      <w:r w:rsidRPr="00452E8C">
        <w:t>TERM AND TERMINATION</w:t>
      </w:r>
    </w:p>
    <w:p w14:paraId="0E8BF056" w14:textId="2E5C7FB2" w:rsidR="002A51AA" w:rsidRPr="00452E8C" w:rsidRDefault="00C648AD" w:rsidP="002A51AA">
      <w:pPr>
        <w:pStyle w:val="Provision"/>
      </w:pPr>
      <w:r w:rsidRPr="00452E8C">
        <w:t>10</w:t>
      </w:r>
      <w:r w:rsidR="002A51AA" w:rsidRPr="00452E8C">
        <w:t>.</w:t>
      </w:r>
      <w:r w:rsidR="002A51AA" w:rsidRPr="00452E8C">
        <w:tab/>
        <w:t>The term of this Agreement begins on the date that ARMLS signs it. This Agreement shall terminate upon the occurrence of any of the following events: (a) 30 days after either party’s notice to the other of its intent to terminate; (b) 10 days after either party’s notice to the other that the other has breached this Agreement, provided the breach remains uncured; (c) immediately upon any party’s notice to another that the other has breached this Agreement, provided the breach is not susceptible to cure, is one of a pattern of repeated breaches, or has caused the party giving notice irreparable harm</w:t>
      </w:r>
      <w:r w:rsidR="004B3458" w:rsidRPr="00452E8C">
        <w:t xml:space="preserve">; </w:t>
      </w:r>
      <w:r w:rsidRPr="00452E8C">
        <w:t xml:space="preserve">or </w:t>
      </w:r>
      <w:r w:rsidR="004B3458" w:rsidRPr="00452E8C">
        <w:t>(d) immediately with respect to Consultant upon Licensee's notice to ARMLS and Consultant that Licensee has elected, for any reason, with or without cause, to terminate Consultant's rights under this Agreement</w:t>
      </w:r>
      <w:r w:rsidRPr="00452E8C">
        <w:t>.</w:t>
      </w:r>
      <w:r w:rsidR="004B3458" w:rsidRPr="00452E8C">
        <w:t xml:space="preserve"> </w:t>
      </w:r>
    </w:p>
    <w:p w14:paraId="298FB9D5" w14:textId="77777777" w:rsidR="002A51AA" w:rsidRPr="00452E8C" w:rsidRDefault="002A51AA" w:rsidP="002A51AA">
      <w:pPr>
        <w:pStyle w:val="Section"/>
        <w:keepNext/>
      </w:pPr>
      <w:r w:rsidRPr="00452E8C">
        <w:t>GENERAL PROVISIONS</w:t>
      </w:r>
    </w:p>
    <w:p w14:paraId="09D8E8C3" w14:textId="2D9BA3F6" w:rsidR="002A51AA" w:rsidRPr="00452E8C" w:rsidRDefault="00C648AD" w:rsidP="002A51AA">
      <w:pPr>
        <w:pStyle w:val="Provision"/>
      </w:pPr>
      <w:r w:rsidRPr="00452E8C">
        <w:t>11</w:t>
      </w:r>
      <w:r w:rsidR="002A51AA" w:rsidRPr="00452E8C">
        <w:t>.</w:t>
      </w:r>
      <w:r w:rsidR="002A51AA" w:rsidRPr="00452E8C">
        <w:tab/>
      </w:r>
      <w:r w:rsidR="002A51AA" w:rsidRPr="00452E8C">
        <w:rPr>
          <w:b/>
        </w:rPr>
        <w:t>Applicable law</w:t>
      </w:r>
      <w:r w:rsidR="002A51AA" w:rsidRPr="00452E8C">
        <w:t>. The laws of the State of Arizona shall govern this Agreement and its interpretation. Any action to enforce or interpret this Agreement shall have venue in Maricopa County, Arizona, and the parties hereby submit to personal jurisdiction in that venue.</w:t>
      </w:r>
    </w:p>
    <w:p w14:paraId="61664626" w14:textId="57FBE7C1" w:rsidR="002A51AA" w:rsidRPr="00452E8C" w:rsidRDefault="00C648AD" w:rsidP="002A51AA">
      <w:pPr>
        <w:pStyle w:val="Provision"/>
      </w:pPr>
      <w:r w:rsidRPr="00452E8C">
        <w:t>12</w:t>
      </w:r>
      <w:r w:rsidR="002A51AA" w:rsidRPr="00452E8C">
        <w:t>.</w:t>
      </w:r>
      <w:r w:rsidR="002A51AA" w:rsidRPr="00452E8C">
        <w:tab/>
      </w:r>
      <w:r w:rsidR="002A51AA" w:rsidRPr="00452E8C">
        <w:rPr>
          <w:b/>
        </w:rPr>
        <w:t>Survival of Obligations</w:t>
      </w:r>
      <w:r w:rsidR="002A51AA" w:rsidRPr="00452E8C">
        <w:t xml:space="preserve">. </w:t>
      </w:r>
      <w:r w:rsidR="00CD699A" w:rsidRPr="00452E8C">
        <w:t xml:space="preserve">Following the termination or expiration of this Agreement, unless the parties mutually agree in writing </w:t>
      </w:r>
      <w:r w:rsidR="00131E91" w:rsidRPr="00452E8C">
        <w:t xml:space="preserve">to terminate </w:t>
      </w:r>
      <w:r w:rsidR="00CD699A" w:rsidRPr="00452E8C">
        <w:t xml:space="preserve">the rights </w:t>
      </w:r>
      <w:proofErr w:type="spellStart"/>
      <w:r w:rsidR="00CD699A" w:rsidRPr="00452E8C">
        <w:t>ot</w:t>
      </w:r>
      <w:proofErr w:type="spellEnd"/>
      <w:r w:rsidR="00CD699A" w:rsidRPr="00452E8C">
        <w:t xml:space="preserve"> </w:t>
      </w:r>
      <w:r w:rsidR="00F9223A" w:rsidRPr="00452E8C">
        <w:t xml:space="preserve">Licensee </w:t>
      </w:r>
      <w:r w:rsidR="00CD699A" w:rsidRPr="00452E8C">
        <w:t xml:space="preserve">and </w:t>
      </w:r>
      <w:r w:rsidR="00F9223A" w:rsidRPr="00452E8C">
        <w:t xml:space="preserve">Consultant </w:t>
      </w:r>
      <w:r w:rsidR="00CD699A" w:rsidRPr="00452E8C">
        <w:t xml:space="preserve">to </w:t>
      </w:r>
      <w:r w:rsidR="00B71220" w:rsidRPr="00452E8C">
        <w:t xml:space="preserve">use the </w:t>
      </w:r>
      <w:r w:rsidR="00F9223A" w:rsidRPr="00452E8C">
        <w:t>license granted pursuant to Paragraph 2</w:t>
      </w:r>
      <w:r w:rsidR="00CD699A" w:rsidRPr="00452E8C">
        <w:t xml:space="preserve"> following termination or expiration </w:t>
      </w:r>
      <w:r w:rsidR="00131E91" w:rsidRPr="00452E8C">
        <w:t xml:space="preserve">of this Agreement, </w:t>
      </w:r>
      <w:r w:rsidR="00F9223A" w:rsidRPr="00452E8C">
        <w:t xml:space="preserve">all of the requirements and obligations of Licensee and Consultant (but not ARMLS) </w:t>
      </w:r>
      <w:proofErr w:type="gramStart"/>
      <w:r w:rsidR="00F9223A" w:rsidRPr="00452E8C">
        <w:t>pursuant  to</w:t>
      </w:r>
      <w:proofErr w:type="gramEnd"/>
      <w:r w:rsidR="00F9223A" w:rsidRPr="00452E8C">
        <w:t xml:space="preserve"> this Agreement shall survive the termination or expiration of this Agreement</w:t>
      </w:r>
      <w:r w:rsidR="00CD699A" w:rsidRPr="00452E8C">
        <w:t xml:space="preserve">..  Following </w:t>
      </w:r>
      <w:proofErr w:type="gramStart"/>
      <w:r w:rsidR="00CD699A" w:rsidRPr="00452E8C">
        <w:t>both  (</w:t>
      </w:r>
      <w:proofErr w:type="spellStart"/>
      <w:proofErr w:type="gramEnd"/>
      <w:r w:rsidR="00CD699A" w:rsidRPr="00452E8C">
        <w:t>i</w:t>
      </w:r>
      <w:proofErr w:type="spellEnd"/>
      <w:r w:rsidR="00CD699A" w:rsidRPr="00452E8C">
        <w:t xml:space="preserve">) the termination or expiration of this Agreement and (ii) the mutual written agreement of the parties to terminate all further rights </w:t>
      </w:r>
      <w:r w:rsidR="00373572" w:rsidRPr="00452E8C">
        <w:t>of</w:t>
      </w:r>
      <w:r w:rsidR="00CD699A" w:rsidRPr="00452E8C">
        <w:t xml:space="preserve"> Licensee and Consultant to use the license granted pursuant to Paragraph 2 following </w:t>
      </w:r>
      <w:r w:rsidR="00131E91" w:rsidRPr="00452E8C">
        <w:t xml:space="preserve">the </w:t>
      </w:r>
      <w:r w:rsidR="00CD699A" w:rsidRPr="00452E8C">
        <w:t xml:space="preserve">termination or expiration </w:t>
      </w:r>
      <w:r w:rsidR="00131E91" w:rsidRPr="00452E8C">
        <w:t xml:space="preserve">of this Agreement, </w:t>
      </w:r>
      <w:r w:rsidR="002A51AA" w:rsidRPr="00452E8C">
        <w:t xml:space="preserve">Paragraphs </w:t>
      </w:r>
      <w:r w:rsidR="00131E91" w:rsidRPr="00452E8C">
        <w:t xml:space="preserve">1, 4 </w:t>
      </w:r>
      <w:proofErr w:type="spellStart"/>
      <w:r w:rsidR="00131E91" w:rsidRPr="00452E8C">
        <w:t>though</w:t>
      </w:r>
      <w:proofErr w:type="spellEnd"/>
      <w:r w:rsidR="00131E91" w:rsidRPr="00452E8C">
        <w:t xml:space="preserve"> 9 and 11 through 28 </w:t>
      </w:r>
      <w:r w:rsidR="002A51AA" w:rsidRPr="00452E8C">
        <w:t>(as applicable) shall survive termination or expiration of this Agreement</w:t>
      </w:r>
      <w:r w:rsidR="00CD699A" w:rsidRPr="00452E8C">
        <w:t xml:space="preserve"> and the license</w:t>
      </w:r>
      <w:r w:rsidR="002A51AA" w:rsidRPr="00452E8C">
        <w:t>.</w:t>
      </w:r>
    </w:p>
    <w:p w14:paraId="2B9DFA52" w14:textId="75F6A962" w:rsidR="002A51AA" w:rsidRPr="00452E8C" w:rsidRDefault="00C648AD" w:rsidP="002A51AA">
      <w:pPr>
        <w:pStyle w:val="Provision"/>
      </w:pPr>
      <w:r w:rsidRPr="00452E8C">
        <w:t>13</w:t>
      </w:r>
      <w:r w:rsidR="002A51AA" w:rsidRPr="00452E8C">
        <w:t>.</w:t>
      </w:r>
      <w:r w:rsidR="002A51AA" w:rsidRPr="00452E8C">
        <w:tab/>
      </w:r>
      <w:r w:rsidR="002A51AA" w:rsidRPr="00452E8C">
        <w:rPr>
          <w:b/>
        </w:rPr>
        <w:t>Remedies</w:t>
      </w:r>
      <w:r w:rsidR="002A51AA" w:rsidRPr="00452E8C">
        <w:t xml:space="preserve">. </w:t>
      </w:r>
      <w:r w:rsidR="00C308CB" w:rsidRPr="00452E8C">
        <w:t xml:space="preserve">Each party </w:t>
      </w:r>
      <w:r w:rsidR="002D5823" w:rsidRPr="00452E8C">
        <w:t xml:space="preserve">shall have all </w:t>
      </w:r>
      <w:r w:rsidR="002A51AA" w:rsidRPr="00452E8C">
        <w:t>remedies available under this Agreement or otherwise available at law or in equity</w:t>
      </w:r>
      <w:r w:rsidR="00C308CB" w:rsidRPr="00452E8C">
        <w:t>, subject to the limitations on remedies set forth in this Agreement</w:t>
      </w:r>
      <w:r w:rsidR="002A51AA" w:rsidRPr="00452E8C">
        <w:t>.</w:t>
      </w:r>
    </w:p>
    <w:p w14:paraId="6698DF73" w14:textId="12CCFF61" w:rsidR="002A51AA" w:rsidRPr="00452E8C" w:rsidRDefault="00C648AD" w:rsidP="002A51AA">
      <w:pPr>
        <w:pStyle w:val="Provision"/>
      </w:pPr>
      <w:r w:rsidRPr="00452E8C">
        <w:t>14</w:t>
      </w:r>
      <w:r w:rsidR="002A51AA" w:rsidRPr="00452E8C">
        <w:t>.</w:t>
      </w:r>
      <w:r w:rsidR="002A51AA" w:rsidRPr="00452E8C">
        <w:tab/>
      </w:r>
      <w:r w:rsidR="002A51AA" w:rsidRPr="00452E8C">
        <w:rPr>
          <w:b/>
        </w:rPr>
        <w:t>Limitation of liability/exclusion of warranties.</w:t>
      </w:r>
      <w:r w:rsidR="002A51AA" w:rsidRPr="00452E8C">
        <w:t xml:space="preserve"> </w:t>
      </w:r>
    </w:p>
    <w:p w14:paraId="11C11972" w14:textId="77777777" w:rsidR="002A51AA" w:rsidRPr="00452E8C" w:rsidRDefault="002A51AA" w:rsidP="002A51AA">
      <w:pPr>
        <w:pStyle w:val="Provision"/>
        <w:rPr>
          <w:b/>
        </w:rPr>
      </w:pPr>
      <w:r w:rsidRPr="00452E8C">
        <w:t xml:space="preserve">(a) </w:t>
      </w:r>
      <w:r w:rsidRPr="00452E8C">
        <w:rPr>
          <w:b/>
          <w:caps/>
        </w:rPr>
        <w:t xml:space="preserve">In no event shall </w:t>
      </w:r>
      <w:r w:rsidRPr="00452E8C">
        <w:rPr>
          <w:b/>
        </w:rPr>
        <w:t>ARMLS</w:t>
      </w:r>
      <w:r w:rsidRPr="00452E8C">
        <w:rPr>
          <w:b/>
          <w:caps/>
        </w:rPr>
        <w:t xml:space="preserve"> be liable to Licensee </w:t>
      </w:r>
      <w:r w:rsidR="002D5823" w:rsidRPr="00452E8C">
        <w:rPr>
          <w:b/>
          <w:caps/>
        </w:rPr>
        <w:t xml:space="preserve">OR CONSULTANT </w:t>
      </w:r>
      <w:r w:rsidRPr="00452E8C">
        <w:rPr>
          <w:b/>
          <w:caps/>
        </w:rPr>
        <w:t xml:space="preserve">for any indirect, special, incidental, consequential or punitive damages of any kind whatsoever arising from any breach of this Agreement, even if </w:t>
      </w:r>
      <w:r w:rsidRPr="00452E8C">
        <w:rPr>
          <w:b/>
        </w:rPr>
        <w:t>ARMLS</w:t>
      </w:r>
      <w:r w:rsidRPr="00452E8C">
        <w:rPr>
          <w:b/>
          <w:caps/>
        </w:rPr>
        <w:t xml:space="preserve"> has been advised of the possibility of such damages; Licensee’s </w:t>
      </w:r>
      <w:r w:rsidR="002D5823" w:rsidRPr="00452E8C">
        <w:rPr>
          <w:b/>
          <w:caps/>
        </w:rPr>
        <w:t xml:space="preserve">AND CONSULTANT'S </w:t>
      </w:r>
      <w:r w:rsidRPr="00452E8C">
        <w:rPr>
          <w:b/>
          <w:caps/>
        </w:rPr>
        <w:t xml:space="preserve">sole remedies against </w:t>
      </w:r>
      <w:r w:rsidRPr="00452E8C">
        <w:rPr>
          <w:b/>
        </w:rPr>
        <w:t>ARMLS</w:t>
      </w:r>
      <w:r w:rsidRPr="00452E8C">
        <w:rPr>
          <w:b/>
          <w:caps/>
        </w:rPr>
        <w:t xml:space="preserve"> hereunder shall be termination of this Agreement and direct damages not in excess of the amounts licensee </w:t>
      </w:r>
      <w:r w:rsidR="002D5823" w:rsidRPr="00452E8C">
        <w:rPr>
          <w:b/>
          <w:caps/>
        </w:rPr>
        <w:t xml:space="preserve">AND CONSULTANT HAVE </w:t>
      </w:r>
      <w:r w:rsidRPr="00452E8C">
        <w:rPr>
          <w:b/>
          <w:caps/>
        </w:rPr>
        <w:t xml:space="preserve">paid to </w:t>
      </w:r>
      <w:r w:rsidRPr="00452E8C">
        <w:rPr>
          <w:b/>
        </w:rPr>
        <w:t>ARMLS</w:t>
      </w:r>
      <w:r w:rsidRPr="00452E8C">
        <w:rPr>
          <w:b/>
          <w:caps/>
        </w:rPr>
        <w:t xml:space="preserve"> hereunder in the 12 months immediately preceding the first event giving rise to any claim For breach. </w:t>
      </w:r>
      <w:r w:rsidRPr="00452E8C">
        <w:rPr>
          <w:b/>
        </w:rPr>
        <w:t>ARMLS</w:t>
      </w:r>
      <w:r w:rsidRPr="00452E8C">
        <w:rPr>
          <w:b/>
          <w:caps/>
        </w:rPr>
        <w:t xml:space="preserve"> disclaims ALL representations and warranties except those expressly set forth in this Agreement. This paragraph sets out licensee’s</w:t>
      </w:r>
      <w:r w:rsidR="002D5823" w:rsidRPr="00452E8C">
        <w:rPr>
          <w:b/>
          <w:caps/>
        </w:rPr>
        <w:t xml:space="preserve"> AND CONSULTANT'S EX</w:t>
      </w:r>
      <w:r w:rsidRPr="00452E8C">
        <w:rPr>
          <w:b/>
          <w:caps/>
        </w:rPr>
        <w:t>clusive remedies</w:t>
      </w:r>
      <w:r w:rsidR="00C308CB" w:rsidRPr="00452E8C">
        <w:rPr>
          <w:b/>
          <w:caps/>
        </w:rPr>
        <w:t xml:space="preserve"> against armls.</w:t>
      </w:r>
    </w:p>
    <w:p w14:paraId="37F9D5A6" w14:textId="5D6DD992" w:rsidR="002A51AA" w:rsidRPr="00452E8C" w:rsidRDefault="002A51AA" w:rsidP="002A51AA">
      <w:pPr>
        <w:pStyle w:val="Provision"/>
      </w:pPr>
      <w:r w:rsidRPr="00452E8C">
        <w:rPr>
          <w:b/>
        </w:rPr>
        <w:t xml:space="preserve">(b) </w:t>
      </w:r>
      <w:r w:rsidRPr="00452E8C">
        <w:t xml:space="preserve">Licensee </w:t>
      </w:r>
      <w:r w:rsidR="00225AEF" w:rsidRPr="00452E8C">
        <w:t>and Consultant agree</w:t>
      </w:r>
      <w:r w:rsidRPr="00452E8C">
        <w:t xml:space="preserve"> to assert any claim, damage or cause of action arising out of or related to this Agreement or any </w:t>
      </w:r>
      <w:r w:rsidR="00BF2126" w:rsidRPr="00452E8C">
        <w:t>Confidential Information</w:t>
      </w:r>
      <w:r w:rsidRPr="00452E8C">
        <w:t xml:space="preserve"> only against ARMLS, and not against any of ARMLS’ licensors, affiliates, shareholders, client boards or associations, officers, directors, employees, agents, or representatives or ARMLS Subscribers.  As a condition of Licensee’s </w:t>
      </w:r>
      <w:r w:rsidR="00225AEF" w:rsidRPr="00452E8C">
        <w:t xml:space="preserve">and Consultant’s </w:t>
      </w:r>
      <w:r w:rsidRPr="00452E8C">
        <w:t>entering into this Agreement and the rights granted to Licensee</w:t>
      </w:r>
      <w:r w:rsidR="00225AEF" w:rsidRPr="00452E8C">
        <w:t xml:space="preserve"> and Consultant</w:t>
      </w:r>
      <w:r w:rsidRPr="00452E8C">
        <w:t xml:space="preserve">, Licensee </w:t>
      </w:r>
      <w:r w:rsidR="00225AEF" w:rsidRPr="00452E8C">
        <w:t xml:space="preserve">and Consultant </w:t>
      </w:r>
      <w:r w:rsidRPr="00452E8C">
        <w:t>irrevocably waive all such claims against any of ARMLS’ licensors, affiliates, shareholders, client boards and associations, officers, directors, employees, agents or representatives or ARMLS Subscribers</w:t>
      </w:r>
    </w:p>
    <w:p w14:paraId="068613BB" w14:textId="793E6385" w:rsidR="002A51AA" w:rsidRPr="00452E8C" w:rsidRDefault="002A51AA" w:rsidP="002A51AA">
      <w:pPr>
        <w:pStyle w:val="Provision"/>
        <w:rPr>
          <w:b/>
        </w:rPr>
      </w:pPr>
      <w:r w:rsidRPr="00452E8C">
        <w:t xml:space="preserve">(c) </w:t>
      </w:r>
      <w:r w:rsidRPr="00452E8C">
        <w:rPr>
          <w:b/>
          <w:caps/>
        </w:rPr>
        <w:t>EXCEPT FOR ANY EXPRESS WARRANTIES SET FORTH IN THIS AGREEMENT, ARMLS EXPRESSLY DISCLAIMs AND makes no representations or warranties of any kind, whether express, implied OR STATUTORY, including any implied or other warranties: (</w:t>
      </w:r>
      <w:proofErr w:type="spellStart"/>
      <w:r w:rsidRPr="00452E8C">
        <w:rPr>
          <w:b/>
        </w:rPr>
        <w:t>i</w:t>
      </w:r>
      <w:proofErr w:type="spellEnd"/>
      <w:r w:rsidRPr="00452E8C">
        <w:rPr>
          <w:b/>
          <w:caps/>
        </w:rPr>
        <w:t>) OF merchantability, of fitness for a particular purpose, non-infringement, workmanlike effort, quality, accuracy, timeliness, completeness, RELIABILITY, title, quiet enjoyment, no encumbrances, no liens, or SYSTEM INTEGRATION; (</w:t>
      </w:r>
      <w:r w:rsidRPr="00452E8C">
        <w:rPr>
          <w:b/>
        </w:rPr>
        <w:t>ii) OF CONFORMANCE TO ANY DEMONSTRATION OR PROMISE BY ARMLS; (iii) </w:t>
      </w:r>
      <w:r w:rsidRPr="00452E8C">
        <w:rPr>
          <w:b/>
          <w:caps/>
        </w:rPr>
        <w:t>ARISING THROUGH COURSE OF DEALING, COURSE OF PERFORMANCE OR USAGE OF TRADE, OR (</w:t>
      </w:r>
      <w:r w:rsidRPr="00452E8C">
        <w:rPr>
          <w:b/>
        </w:rPr>
        <w:t xml:space="preserve">iv) THAT ACCESS TO OR USE OF THE LICENSED DATA WILL BE UNINTERRUPTED, ERROR FREE OR COMPLETELY SECURE.  </w:t>
      </w:r>
    </w:p>
    <w:p w14:paraId="60AF98EA" w14:textId="697CE18C" w:rsidR="002A51AA" w:rsidRPr="00452E8C" w:rsidRDefault="00C648AD" w:rsidP="002A51AA">
      <w:pPr>
        <w:pStyle w:val="Provision"/>
      </w:pPr>
      <w:r w:rsidRPr="00452E8C">
        <w:t>15</w:t>
      </w:r>
      <w:r w:rsidR="002A51AA" w:rsidRPr="00452E8C">
        <w:t>.</w:t>
      </w:r>
      <w:r w:rsidR="002A51AA" w:rsidRPr="00452E8C">
        <w:tab/>
      </w:r>
      <w:r w:rsidR="002A51AA" w:rsidRPr="00452E8C">
        <w:rPr>
          <w:b/>
        </w:rPr>
        <w:t>Dispute Resolution; Attorney’s fees</w:t>
      </w:r>
      <w:r w:rsidR="002A51AA" w:rsidRPr="00452E8C">
        <w:t xml:space="preserve">. </w:t>
      </w:r>
    </w:p>
    <w:p w14:paraId="4B8A3AC0" w14:textId="77777777" w:rsidR="002A51AA" w:rsidRPr="00452E8C" w:rsidRDefault="002A51AA" w:rsidP="002A51AA">
      <w:pPr>
        <w:pStyle w:val="Provision"/>
      </w:pPr>
      <w:r w:rsidRPr="00452E8C">
        <w:t>(a)</w:t>
      </w:r>
      <w:r w:rsidRPr="00452E8C">
        <w:tab/>
      </w:r>
      <w:r w:rsidR="00474FAC" w:rsidRPr="00452E8C">
        <w:t xml:space="preserve">Any </w:t>
      </w:r>
      <w:r w:rsidRPr="00452E8C">
        <w:t xml:space="preserve">controversy or claim arising out of or relating to this Agreement, or the breach hereof, shall be settled by arbitration administered by the American Arbitration Association under its Commercial Arbitration Rules, including its Optional Rules for Emergency Measures of Protection (collectively, the “Arbitration Rules”), and judgment on the award rendered by the arbitrator(s) may be entered in any court having jurisdiction thereof. </w:t>
      </w:r>
      <w:r w:rsidRPr="00452E8C">
        <w:rPr>
          <w:szCs w:val="22"/>
        </w:rPr>
        <w:t xml:space="preserve">The parties irrevocably agree, consent, and submit themselves to personal jurisdiction in the courts of the State of </w:t>
      </w:r>
      <w:r w:rsidRPr="00452E8C">
        <w:t>Arizona</w:t>
      </w:r>
      <w:r w:rsidRPr="00452E8C">
        <w:rPr>
          <w:szCs w:val="22"/>
        </w:rPr>
        <w:t xml:space="preserve"> located in </w:t>
      </w:r>
      <w:r w:rsidRPr="00452E8C">
        <w:t>Maricopa County</w:t>
      </w:r>
      <w:r w:rsidRPr="00452E8C">
        <w:rPr>
          <w:szCs w:val="22"/>
        </w:rPr>
        <w:t xml:space="preserve"> or the federal court of the United States situated therein, as applicable, which shall have sole and exclusive jurisdiction over any action under this Agreement not subject to arbitration.</w:t>
      </w:r>
    </w:p>
    <w:p w14:paraId="10FCA741" w14:textId="77777777" w:rsidR="002A51AA" w:rsidRPr="00452E8C" w:rsidRDefault="002A51AA" w:rsidP="002A51AA">
      <w:pPr>
        <w:pStyle w:val="Provision"/>
      </w:pPr>
      <w:r w:rsidRPr="00452E8C">
        <w:t>(b) If any party prevails in any action to enforce or interpret this Agreement or any provision hereof, it shall be entitled to its reasonable attorney’s fees and costs for such legal action.</w:t>
      </w:r>
    </w:p>
    <w:p w14:paraId="47A91160" w14:textId="1215FCE0" w:rsidR="002A51AA" w:rsidRPr="00452E8C" w:rsidRDefault="00C648AD" w:rsidP="002A51AA">
      <w:pPr>
        <w:pStyle w:val="Provision"/>
      </w:pPr>
      <w:r w:rsidRPr="00452E8C">
        <w:t>16</w:t>
      </w:r>
      <w:r w:rsidR="002A51AA" w:rsidRPr="00452E8C">
        <w:t>.</w:t>
      </w:r>
      <w:r w:rsidR="002A51AA" w:rsidRPr="00452E8C">
        <w:tab/>
      </w:r>
      <w:r w:rsidR="002A51AA" w:rsidRPr="00452E8C">
        <w:rPr>
          <w:b/>
        </w:rPr>
        <w:t>Indemnification.</w:t>
      </w:r>
      <w:r w:rsidR="002A51AA" w:rsidRPr="00452E8C">
        <w:t xml:space="preserve"> Subject to Paragraph </w:t>
      </w:r>
      <w:r w:rsidRPr="00452E8C">
        <w:t>14</w:t>
      </w:r>
      <w:r w:rsidR="00474FAC" w:rsidRPr="00452E8C">
        <w:t>,</w:t>
      </w:r>
      <w:r w:rsidR="002A51AA" w:rsidRPr="00452E8C">
        <w:t xml:space="preserve"> in the event any party breaches any provision of this Agreement, that party (the “Indemnifying Party”) shall indemnify and defend the other parties, their subsidiaries and affiliated companies, and all their respective employees, directors, agents, and authorized successors and assigns (the “Indemnified Parties”), against any and all losses, damages, and costs (including reasonable attorneys’ fees) arising from each claim of any third </w:t>
      </w:r>
      <w:r w:rsidR="002A51AA" w:rsidRPr="00452E8C">
        <w:lastRenderedPageBreak/>
        <w:t xml:space="preserve">party resulting from the Indemnifying Party’s breach or arising from any unauthorized use of any of the Licensed </w:t>
      </w:r>
      <w:r w:rsidR="00BF2126" w:rsidRPr="00452E8C">
        <w:t>Data</w:t>
      </w:r>
      <w:r w:rsidR="002A51AA" w:rsidRPr="00452E8C">
        <w:t xml:space="preserve"> or Confidential Information made available to Licensee pursuant to this Agreement. Licensee shall indemnify and defend ARMLS, customers of ARMLS, and Subscribers against </w:t>
      </w:r>
      <w:proofErr w:type="gramStart"/>
      <w:r w:rsidR="002A51AA" w:rsidRPr="00452E8C">
        <w:t>any and all</w:t>
      </w:r>
      <w:proofErr w:type="gramEnd"/>
      <w:r w:rsidR="002A51AA" w:rsidRPr="00452E8C">
        <w:t xml:space="preserve"> losses, damages, and costs (including reasonable attorneys’ fees) arising from any third-party claim of intellectual property infringement</w:t>
      </w:r>
      <w:r w:rsidR="00225AEF" w:rsidRPr="00452E8C">
        <w:t xml:space="preserve"> relating in any way to the Licensed Data</w:t>
      </w:r>
      <w:r w:rsidR="002A51AA" w:rsidRPr="00452E8C">
        <w:t>. The Indemnified Parties shall (a) promptly notify the Indemnifying Party in writing of any claim and give the Indemnifying Party the opportunity to defend or negotiate a settlement of any such claim at the Indemnifying Party’s expense, and (b) cooperate fully with the Indemnifying Party, at the Indemnifying Party’s expense, in defending or settling any such claim. The Indemnified Parties shall be entitled to engage their own local counsel at the Indemnifying Party’s expense.</w:t>
      </w:r>
    </w:p>
    <w:p w14:paraId="3C0C6285" w14:textId="14AF6E71" w:rsidR="002A51AA" w:rsidRPr="00452E8C" w:rsidRDefault="00C648AD" w:rsidP="002A51AA">
      <w:pPr>
        <w:pStyle w:val="Provision"/>
      </w:pPr>
      <w:r w:rsidRPr="00452E8C">
        <w:t>17</w:t>
      </w:r>
      <w:r w:rsidR="002A51AA" w:rsidRPr="00452E8C">
        <w:t>.</w:t>
      </w:r>
      <w:r w:rsidR="002A51AA" w:rsidRPr="00452E8C">
        <w:tab/>
      </w:r>
      <w:r w:rsidR="002A51AA" w:rsidRPr="00452E8C">
        <w:rPr>
          <w:b/>
        </w:rPr>
        <w:t>Notice.</w:t>
      </w:r>
      <w:r w:rsidR="002A51AA" w:rsidRPr="00452E8C">
        <w:t xml:space="preserve"> All notices to be given under this Agreement shall be mailed via certified mail, sent via overnight courier (with a nationally recognized courier service), or electronically mailed to the parties at their respective addresses set forth herein or such other address of which any party may advise the others in writing during the term of this Agreement; and shall be effective the earlier of the date of receipt or three days after mailing or other transmission. Licensee also shall provide to ARMLS the key contact information set forth in Exhibit </w:t>
      </w:r>
      <w:r w:rsidRPr="00452E8C">
        <w:t>A</w:t>
      </w:r>
      <w:r w:rsidR="002A51AA" w:rsidRPr="00452E8C">
        <w:t>.</w:t>
      </w:r>
    </w:p>
    <w:p w14:paraId="422C6F91" w14:textId="303A5554" w:rsidR="002A51AA" w:rsidRPr="00452E8C" w:rsidRDefault="00C648AD" w:rsidP="002A51AA">
      <w:pPr>
        <w:pStyle w:val="Provision"/>
      </w:pPr>
      <w:r w:rsidRPr="00452E8C">
        <w:t>18</w:t>
      </w:r>
      <w:r w:rsidR="002A51AA" w:rsidRPr="00452E8C">
        <w:t>.</w:t>
      </w:r>
      <w:r w:rsidR="002A51AA" w:rsidRPr="00452E8C">
        <w:tab/>
      </w:r>
      <w:r w:rsidR="002A51AA" w:rsidRPr="00452E8C">
        <w:rPr>
          <w:b/>
        </w:rPr>
        <w:t>No Waiver</w:t>
      </w:r>
      <w:r w:rsidR="002A51AA" w:rsidRPr="00452E8C">
        <w:t>. No waiver or modification of this Agreement or any of its terms is valid or enforceable unless reduced to writing and signed by the party who is alleged to have waived its rights or to have agreed to a modification.</w:t>
      </w:r>
    </w:p>
    <w:p w14:paraId="3DC0F30E" w14:textId="0EF3F65F" w:rsidR="002A51AA" w:rsidRPr="00452E8C" w:rsidRDefault="00C648AD" w:rsidP="002A51AA">
      <w:pPr>
        <w:pStyle w:val="Provision"/>
      </w:pPr>
      <w:r w:rsidRPr="00452E8C">
        <w:t>19</w:t>
      </w:r>
      <w:r w:rsidR="002A51AA" w:rsidRPr="00452E8C">
        <w:t>.</w:t>
      </w:r>
      <w:r w:rsidR="002A51AA" w:rsidRPr="00452E8C">
        <w:tab/>
      </w:r>
      <w:r w:rsidR="002A51AA" w:rsidRPr="00452E8C">
        <w:rPr>
          <w:b/>
        </w:rPr>
        <w:t>No Assignment</w:t>
      </w:r>
      <w:r w:rsidR="002A51AA" w:rsidRPr="00452E8C">
        <w:t>. No party may assign, delegate, or otherwise transfer any of its rights or obligations under this Agreement (each a “Transfer”) to any other party without the prior written consent of the other party. Any purported Transfer in contravention of this paragraph is null and void.</w:t>
      </w:r>
    </w:p>
    <w:p w14:paraId="2E3930B6" w14:textId="403F42D3" w:rsidR="002A51AA" w:rsidRPr="00452E8C" w:rsidRDefault="00C648AD" w:rsidP="002A51AA">
      <w:pPr>
        <w:pStyle w:val="Provision"/>
        <w:rPr>
          <w:b/>
        </w:rPr>
      </w:pPr>
      <w:r w:rsidRPr="00452E8C">
        <w:t>20</w:t>
      </w:r>
      <w:r w:rsidR="002A51AA" w:rsidRPr="00452E8C">
        <w:t>.</w:t>
      </w:r>
      <w:r w:rsidR="002A51AA" w:rsidRPr="00452E8C">
        <w:tab/>
      </w:r>
      <w:r w:rsidR="002A51AA" w:rsidRPr="00452E8C">
        <w:rPr>
          <w:b/>
        </w:rPr>
        <w:t>Entire Agreement; Amendment</w:t>
      </w:r>
      <w:r w:rsidR="002A51AA" w:rsidRPr="00452E8C">
        <w:t>. This Agreement, including the exhibits attached hereto, contains the full and complete understanding of the parties regarding the subject matter of this Agreement and supersedes all prior representations and understandings, whether oral or written, relating to the same subject matter. ARMLS may amend this Agreement by providing 30 days’ advance notice of the amendment to Licensee</w:t>
      </w:r>
      <w:r w:rsidR="00EE71DA" w:rsidRPr="00452E8C">
        <w:t xml:space="preserve"> and Consultant</w:t>
      </w:r>
      <w:r w:rsidR="002A51AA" w:rsidRPr="00452E8C">
        <w:t xml:space="preserve">; if Licensee rejects the amendment, then Licensee shall have the right to deem the 30-day notice of amendment as </w:t>
      </w:r>
      <w:r w:rsidR="002A51AA" w:rsidRPr="00452E8C">
        <w:t xml:space="preserve">a notice of termination, in which event this Agreement shall be deemed terminated at the end of the 30-day notice period; if Licensee continues to use the Data Interface or the </w:t>
      </w:r>
      <w:r w:rsidR="00EE71DA" w:rsidRPr="00452E8C">
        <w:t xml:space="preserve">Licensed </w:t>
      </w:r>
      <w:r w:rsidR="002A51AA" w:rsidRPr="00452E8C">
        <w:t>Data after the expiration of the 30-day notice period, Licensee will be deemed to have agreed to the terms as amended.</w:t>
      </w:r>
    </w:p>
    <w:p w14:paraId="630E7AAD" w14:textId="55F367DA" w:rsidR="002A51AA" w:rsidRPr="00452E8C" w:rsidRDefault="00C648AD" w:rsidP="002A51AA">
      <w:pPr>
        <w:pStyle w:val="Provision"/>
      </w:pPr>
      <w:r w:rsidRPr="00452E8C">
        <w:t>21</w:t>
      </w:r>
      <w:r w:rsidR="002A51AA" w:rsidRPr="00452E8C">
        <w:t>.</w:t>
      </w:r>
      <w:r w:rsidR="002A51AA" w:rsidRPr="00452E8C">
        <w:tab/>
      </w:r>
      <w:r w:rsidR="002A51AA" w:rsidRPr="00452E8C">
        <w:rPr>
          <w:b/>
        </w:rPr>
        <w:t>Relationship of the Parties</w:t>
      </w:r>
      <w:r w:rsidR="002A51AA" w:rsidRPr="00452E8C">
        <w:t xml:space="preserve">. The relationship of ARMLS to Licensee </w:t>
      </w:r>
      <w:r w:rsidR="00225AEF" w:rsidRPr="00452E8C">
        <w:t xml:space="preserve">and Consultant, respectively, </w:t>
      </w:r>
      <w:r w:rsidR="002A51AA" w:rsidRPr="00452E8C">
        <w:t xml:space="preserve">is that of independent contractor. No party shall be deemed to be the </w:t>
      </w:r>
      <w:r w:rsidR="002A51AA" w:rsidRPr="00452E8C">
        <w:rPr>
          <w:snapToGrid w:val="0"/>
        </w:rPr>
        <w:t xml:space="preserve">agent, partner, joint </w:t>
      </w:r>
      <w:proofErr w:type="spellStart"/>
      <w:r w:rsidR="002A51AA" w:rsidRPr="00452E8C">
        <w:rPr>
          <w:snapToGrid w:val="0"/>
        </w:rPr>
        <w:t>venturer</w:t>
      </w:r>
      <w:proofErr w:type="spellEnd"/>
      <w:r w:rsidR="002A51AA" w:rsidRPr="00452E8C">
        <w:rPr>
          <w:snapToGrid w:val="0"/>
        </w:rPr>
        <w:t xml:space="preserve">, franchisor or franchisee, or employee of </w:t>
      </w:r>
      <w:r w:rsidR="002A51AA" w:rsidRPr="00452E8C">
        <w:t>ARMLS or have any authority to make any agreements or representations on the behalf of ARMLS. Each party shall be solely responsible for the payment of compensation, insurance, and taxes of its own employees.</w:t>
      </w:r>
    </w:p>
    <w:p w14:paraId="3D852068" w14:textId="75E3EFCE" w:rsidR="002A51AA" w:rsidRPr="00452E8C" w:rsidRDefault="00C648AD" w:rsidP="002A51AA">
      <w:pPr>
        <w:pStyle w:val="Provision"/>
        <w:rPr>
          <w:b/>
        </w:rPr>
      </w:pPr>
      <w:r w:rsidRPr="00452E8C">
        <w:t>22</w:t>
      </w:r>
      <w:r w:rsidR="002A51AA" w:rsidRPr="00452E8C">
        <w:t>.</w:t>
      </w:r>
      <w:r w:rsidR="002A51AA" w:rsidRPr="00452E8C">
        <w:tab/>
      </w:r>
      <w:r w:rsidR="002A51AA" w:rsidRPr="00452E8C">
        <w:rPr>
          <w:b/>
        </w:rPr>
        <w:t>Counterparts.</w:t>
      </w:r>
      <w:r w:rsidR="002A51AA" w:rsidRPr="00452E8C">
        <w:t xml:space="preserve"> This Agreement may be executed in one or more counterparts, each of which shall be deemed an original, and all of which shall constitute one and the same document. </w:t>
      </w:r>
      <w:bookmarkStart w:id="0" w:name="_DV_M221"/>
      <w:bookmarkEnd w:id="0"/>
      <w:r w:rsidR="002A51AA" w:rsidRPr="00452E8C">
        <w:t xml:space="preserve"> Signatures of Parties on copies transmitted by facsimile or electronic mail shall be considered as signed original documents.</w:t>
      </w:r>
    </w:p>
    <w:p w14:paraId="3738FC4A" w14:textId="4473BB54" w:rsidR="002A51AA" w:rsidRPr="00452E8C" w:rsidRDefault="00C648AD" w:rsidP="002A51AA">
      <w:pPr>
        <w:pStyle w:val="Provision"/>
      </w:pPr>
      <w:r w:rsidRPr="00452E8C">
        <w:t>23</w:t>
      </w:r>
      <w:r w:rsidR="002A51AA" w:rsidRPr="00452E8C">
        <w:t>.</w:t>
      </w:r>
      <w:r w:rsidR="002A51AA" w:rsidRPr="00452E8C">
        <w:tab/>
      </w:r>
      <w:r w:rsidR="002A51AA" w:rsidRPr="00452E8C">
        <w:rPr>
          <w:b/>
        </w:rPr>
        <w:t xml:space="preserve">Severability. </w:t>
      </w:r>
      <w:r w:rsidR="002A51AA" w:rsidRPr="00452E8C">
        <w:t>Each provision of this Agreement is severable from the whole, and if one provision is declared invalid, the other provisions shall remain in full force and effect. In the event a court having jurisdiction over the parties holds any provision of this Agreement invalid or unenforceable, the parties shall negotiate in good faith to replace the invalid or unenforceable provision, if possible, with a valid provision that most closely approximates the intent and economic effect of the invalid provision. If any provision of the limitation of liability, exclusion of warranty, or indemnification is held invalid or unenforceable, this Agreement shall immediately terminate unless the parties agree to the contrary.</w:t>
      </w:r>
    </w:p>
    <w:p w14:paraId="203379CD" w14:textId="26E66B58" w:rsidR="002A51AA" w:rsidRPr="00452E8C" w:rsidRDefault="00C648AD" w:rsidP="007E6DF8">
      <w:pPr>
        <w:pStyle w:val="Provision"/>
      </w:pPr>
      <w:r w:rsidRPr="00452E8C">
        <w:t>24</w:t>
      </w:r>
      <w:r w:rsidR="002A51AA" w:rsidRPr="00452E8C">
        <w:t>.</w:t>
      </w:r>
      <w:r w:rsidR="002A51AA" w:rsidRPr="00452E8C">
        <w:tab/>
      </w:r>
      <w:r w:rsidR="002A51AA" w:rsidRPr="00452E8C">
        <w:rPr>
          <w:b/>
        </w:rPr>
        <w:t xml:space="preserve">Precedence. </w:t>
      </w:r>
      <w:r w:rsidR="002A51AA" w:rsidRPr="00452E8C">
        <w:t>In the event of any conflict between the terms of the main body of this Agreement and any Exhibit to this Agreement, the terms of the body of the Agreement shall prevail.</w:t>
      </w:r>
    </w:p>
    <w:p w14:paraId="71D47BEB" w14:textId="77777777" w:rsidR="007E6DF8" w:rsidRPr="00452E8C" w:rsidRDefault="007E6DF8" w:rsidP="00680B51">
      <w:pPr>
        <w:pStyle w:val="Provision"/>
        <w:spacing w:before="120" w:after="120"/>
      </w:pPr>
    </w:p>
    <w:p w14:paraId="0E474D17" w14:textId="60652460" w:rsidR="00E92229" w:rsidRDefault="00E92229" w:rsidP="007E6DF8">
      <w:pPr>
        <w:pStyle w:val="Provision"/>
      </w:pPr>
    </w:p>
    <w:p w14:paraId="2331597C" w14:textId="77777777" w:rsidR="00E92229" w:rsidRPr="00452E8C" w:rsidRDefault="00E92229" w:rsidP="007E6DF8">
      <w:pPr>
        <w:pStyle w:val="Provision"/>
      </w:pPr>
    </w:p>
    <w:p w14:paraId="3C15DDAF" w14:textId="77777777" w:rsidR="00BE4EF9" w:rsidRPr="004D2626" w:rsidRDefault="00BE4EF9" w:rsidP="00BE4EF9">
      <w:pPr>
        <w:pStyle w:val="Provision"/>
        <w:jc w:val="center"/>
      </w:pPr>
      <w:r w:rsidRPr="00BE3FF1">
        <w:rPr>
          <w:smallCaps/>
        </w:rPr>
        <w:t xml:space="preserve">The remainder of this page </w:t>
      </w:r>
      <w:r w:rsidRPr="00E64F60">
        <w:rPr>
          <w:smallCaps/>
        </w:rPr>
        <w:t xml:space="preserve">(except the page footer) </w:t>
      </w:r>
      <w:r w:rsidRPr="00BE3FF1">
        <w:rPr>
          <w:smallCaps/>
        </w:rPr>
        <w:t xml:space="preserve">is </w:t>
      </w:r>
      <w:r w:rsidRPr="00E64F60">
        <w:rPr>
          <w:smallCaps/>
        </w:rPr>
        <w:t xml:space="preserve">left blank </w:t>
      </w:r>
      <w:r w:rsidRPr="00BE3FF1">
        <w:rPr>
          <w:smallCaps/>
        </w:rPr>
        <w:t>intentionally</w:t>
      </w:r>
      <w:r w:rsidRPr="00E64F60">
        <w:rPr>
          <w:smallCaps/>
        </w:rPr>
        <w:t>.</w:t>
      </w:r>
    </w:p>
    <w:p w14:paraId="1057CA94" w14:textId="77777777" w:rsidR="007E6DF8" w:rsidRPr="00452E8C" w:rsidRDefault="007E6DF8" w:rsidP="007E6DF8">
      <w:pPr>
        <w:pStyle w:val="Provision"/>
        <w:tabs>
          <w:tab w:val="left" w:pos="0"/>
        </w:tabs>
        <w:ind w:firstLine="0"/>
        <w:rPr>
          <w:smallCaps/>
        </w:rPr>
        <w:sectPr w:rsidR="007E6DF8" w:rsidRPr="00452E8C" w:rsidSect="002A51AA">
          <w:footerReference w:type="default" r:id="rId11"/>
          <w:type w:val="continuous"/>
          <w:pgSz w:w="12240" w:h="15840" w:code="1"/>
          <w:pgMar w:top="1080" w:right="1080" w:bottom="1080" w:left="1080" w:header="720" w:footer="720" w:gutter="0"/>
          <w:cols w:num="2" w:space="432"/>
        </w:sectPr>
      </w:pPr>
    </w:p>
    <w:p w14:paraId="13034A96" w14:textId="77777777" w:rsidR="002A51AA" w:rsidRPr="00452E8C" w:rsidRDefault="002A51AA" w:rsidP="002A51AA">
      <w:pPr>
        <w:pStyle w:val="Provision"/>
        <w:ind w:firstLine="0"/>
        <w:rPr>
          <w:smallCaps/>
        </w:rPr>
        <w:sectPr w:rsidR="002A51AA" w:rsidRPr="00452E8C" w:rsidSect="007E6DF8">
          <w:type w:val="continuous"/>
          <w:pgSz w:w="12240" w:h="15840" w:code="1"/>
          <w:pgMar w:top="1080" w:right="1080" w:bottom="1800" w:left="1080" w:header="720" w:footer="488" w:gutter="0"/>
          <w:cols w:num="2" w:space="180"/>
        </w:sectPr>
      </w:pPr>
    </w:p>
    <w:p w14:paraId="00512687" w14:textId="77777777" w:rsidR="002A51AA" w:rsidRPr="00452E8C" w:rsidRDefault="002A51AA" w:rsidP="002A51AA">
      <w:pPr>
        <w:pStyle w:val="Provision"/>
        <w:ind w:firstLine="0"/>
      </w:pPr>
      <w:r w:rsidRPr="00452E8C">
        <w:lastRenderedPageBreak/>
        <w:t>In consideration of the mutual covenants set forth in this Agreement, the parties affirm and adopt this Agreement by setting their signatures below.</w:t>
      </w:r>
    </w:p>
    <w:p w14:paraId="443FA7D7" w14:textId="77777777" w:rsidR="00E6399B" w:rsidRPr="00452E8C" w:rsidRDefault="00E6399B" w:rsidP="002A51AA">
      <w:pPr>
        <w:pStyle w:val="Provision"/>
        <w:ind w:firstLine="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148"/>
        <w:gridCol w:w="5148"/>
      </w:tblGrid>
      <w:tr w:rsidR="002A51AA" w:rsidRPr="00452E8C" w14:paraId="64929A35" w14:textId="77777777" w:rsidTr="002A51AA">
        <w:tc>
          <w:tcPr>
            <w:tcW w:w="5148" w:type="dxa"/>
          </w:tcPr>
          <w:p w14:paraId="5916AFAF" w14:textId="77777777" w:rsidR="002A51AA" w:rsidRPr="00452E8C" w:rsidRDefault="002A51AA" w:rsidP="002A51AA">
            <w:pPr>
              <w:jc w:val="left"/>
              <w:rPr>
                <w:b/>
                <w:caps/>
              </w:rPr>
            </w:pPr>
            <w:r w:rsidRPr="00452E8C">
              <w:rPr>
                <w:b/>
                <w:caps/>
                <w:sz w:val="22"/>
              </w:rPr>
              <w:t>ARMLS</w:t>
            </w:r>
          </w:p>
          <w:p w14:paraId="565EA6DD" w14:textId="77777777" w:rsidR="002A51AA" w:rsidRPr="00452E8C" w:rsidRDefault="002A51AA" w:rsidP="002A51AA">
            <w:pPr>
              <w:tabs>
                <w:tab w:val="left" w:pos="410"/>
                <w:tab w:val="right" w:leader="underscore" w:pos="4751"/>
              </w:tabs>
              <w:jc w:val="left"/>
            </w:pPr>
            <w:r w:rsidRPr="00452E8C">
              <w:t>Arizona Regional Multiple Listing Service, Inc.</w:t>
            </w:r>
          </w:p>
          <w:p w14:paraId="08344168" w14:textId="77777777" w:rsidR="002A51AA" w:rsidRPr="00452E8C" w:rsidRDefault="002A51AA" w:rsidP="002A51AA">
            <w:pPr>
              <w:tabs>
                <w:tab w:val="left" w:pos="410"/>
                <w:tab w:val="right" w:leader="underscore" w:pos="4751"/>
              </w:tabs>
              <w:jc w:val="left"/>
            </w:pPr>
            <w:r w:rsidRPr="00452E8C">
              <w:tab/>
            </w:r>
          </w:p>
          <w:p w14:paraId="57BDF371" w14:textId="77777777" w:rsidR="002A51AA" w:rsidRPr="00452E8C" w:rsidRDefault="002A51AA" w:rsidP="002A51AA">
            <w:pPr>
              <w:tabs>
                <w:tab w:val="left" w:pos="410"/>
                <w:tab w:val="right" w:leader="underscore" w:pos="4751"/>
              </w:tabs>
              <w:jc w:val="left"/>
            </w:pPr>
          </w:p>
          <w:p w14:paraId="2D312CE3" w14:textId="77777777" w:rsidR="002A51AA" w:rsidRPr="00452E8C" w:rsidRDefault="002A51AA" w:rsidP="002A51AA">
            <w:pPr>
              <w:tabs>
                <w:tab w:val="left" w:pos="410"/>
                <w:tab w:val="right" w:leader="underscore" w:pos="4751"/>
              </w:tabs>
              <w:jc w:val="left"/>
            </w:pPr>
            <w:r w:rsidRPr="00452E8C">
              <w:tab/>
            </w:r>
            <w:r w:rsidRPr="00452E8C">
              <w:tab/>
            </w:r>
          </w:p>
          <w:p w14:paraId="5293DD73" w14:textId="77777777" w:rsidR="002A51AA" w:rsidRPr="00452E8C" w:rsidRDefault="002A51AA" w:rsidP="002A51AA">
            <w:pPr>
              <w:tabs>
                <w:tab w:val="left" w:pos="410"/>
                <w:tab w:val="right" w:leader="underscore" w:pos="4751"/>
              </w:tabs>
              <w:jc w:val="left"/>
            </w:pPr>
            <w:r w:rsidRPr="00452E8C">
              <w:tab/>
              <w:t>Signature</w:t>
            </w:r>
          </w:p>
          <w:p w14:paraId="0DA36E94" w14:textId="77777777" w:rsidR="002A51AA" w:rsidRPr="00452E8C" w:rsidRDefault="002A51AA" w:rsidP="002A51AA">
            <w:pPr>
              <w:tabs>
                <w:tab w:val="left" w:pos="410"/>
                <w:tab w:val="right" w:leader="underscore" w:pos="4751"/>
              </w:tabs>
              <w:jc w:val="left"/>
            </w:pPr>
          </w:p>
          <w:p w14:paraId="51D5E986" w14:textId="0C4525DF" w:rsidR="002A51AA" w:rsidRPr="002C35A3" w:rsidRDefault="002A51AA" w:rsidP="002A51AA">
            <w:pPr>
              <w:tabs>
                <w:tab w:val="left" w:pos="410"/>
                <w:tab w:val="right" w:leader="underscore" w:pos="4751"/>
              </w:tabs>
              <w:jc w:val="left"/>
              <w:rPr>
                <w:u w:val="single"/>
              </w:rPr>
            </w:pPr>
            <w:r w:rsidRPr="00452E8C">
              <w:tab/>
            </w:r>
            <w:r w:rsidR="002C35A3" w:rsidRPr="002C35A3">
              <w:rPr>
                <w:u w:val="single"/>
              </w:rPr>
              <w:t>Paul Kriewall, Director of Risk Management</w:t>
            </w:r>
          </w:p>
          <w:p w14:paraId="166C97A5" w14:textId="77777777" w:rsidR="002A51AA" w:rsidRPr="00452E8C" w:rsidRDefault="002A51AA" w:rsidP="002A51AA">
            <w:pPr>
              <w:tabs>
                <w:tab w:val="left" w:pos="410"/>
                <w:tab w:val="right" w:leader="underscore" w:pos="4751"/>
              </w:tabs>
              <w:jc w:val="left"/>
            </w:pPr>
            <w:r w:rsidRPr="00452E8C">
              <w:tab/>
              <w:t>Name</w:t>
            </w:r>
          </w:p>
          <w:p w14:paraId="5F023FE0" w14:textId="77777777" w:rsidR="002A51AA" w:rsidRPr="00452E8C" w:rsidRDefault="002A51AA" w:rsidP="002A51AA">
            <w:pPr>
              <w:tabs>
                <w:tab w:val="left" w:pos="410"/>
                <w:tab w:val="right" w:leader="underscore" w:pos="4751"/>
              </w:tabs>
              <w:jc w:val="left"/>
            </w:pPr>
          </w:p>
          <w:p w14:paraId="74595149" w14:textId="77777777" w:rsidR="002A51AA" w:rsidRPr="00452E8C" w:rsidRDefault="002A51AA" w:rsidP="002A51AA">
            <w:pPr>
              <w:tabs>
                <w:tab w:val="left" w:pos="410"/>
                <w:tab w:val="right" w:leader="underscore" w:pos="4751"/>
              </w:tabs>
              <w:jc w:val="left"/>
            </w:pPr>
            <w:r w:rsidRPr="00452E8C">
              <w:t xml:space="preserve">Date: </w:t>
            </w:r>
            <w:r w:rsidRPr="00452E8C">
              <w:tab/>
            </w:r>
          </w:p>
          <w:p w14:paraId="2190405A" w14:textId="77777777" w:rsidR="002A51AA" w:rsidRPr="00452E8C" w:rsidRDefault="002A51AA" w:rsidP="002A51AA">
            <w:pPr>
              <w:tabs>
                <w:tab w:val="left" w:pos="410"/>
                <w:tab w:val="right" w:leader="underscore" w:pos="4751"/>
              </w:tabs>
              <w:ind w:left="429" w:hanging="429"/>
              <w:jc w:val="left"/>
            </w:pPr>
            <w:r w:rsidRPr="00452E8C">
              <w:tab/>
              <w:t>(the above date is the Effective Date of this Agreement)</w:t>
            </w:r>
          </w:p>
          <w:p w14:paraId="360186A7" w14:textId="77777777" w:rsidR="002A51AA" w:rsidRPr="00452E8C" w:rsidRDefault="002A51AA" w:rsidP="002A51AA">
            <w:pPr>
              <w:tabs>
                <w:tab w:val="right" w:leader="underscore" w:pos="4751"/>
              </w:tabs>
              <w:ind w:left="360"/>
              <w:jc w:val="left"/>
            </w:pPr>
          </w:p>
        </w:tc>
        <w:tc>
          <w:tcPr>
            <w:tcW w:w="5148" w:type="dxa"/>
          </w:tcPr>
          <w:p w14:paraId="739772DB" w14:textId="77777777" w:rsidR="002A51AA" w:rsidRPr="00452E8C" w:rsidRDefault="002A51AA" w:rsidP="002A51AA">
            <w:pPr>
              <w:jc w:val="left"/>
              <w:rPr>
                <w:b/>
                <w:sz w:val="22"/>
              </w:rPr>
            </w:pPr>
            <w:r w:rsidRPr="00452E8C">
              <w:rPr>
                <w:b/>
                <w:sz w:val="22"/>
              </w:rPr>
              <w:t>LICENSEE</w:t>
            </w:r>
          </w:p>
          <w:p w14:paraId="141E329F" w14:textId="352390ED" w:rsidR="002A51AA" w:rsidRPr="00E35F3A" w:rsidRDefault="002A51AA" w:rsidP="002A51AA">
            <w:pPr>
              <w:tabs>
                <w:tab w:val="left" w:pos="410"/>
                <w:tab w:val="right" w:leader="underscore" w:pos="4751"/>
              </w:tabs>
              <w:jc w:val="left"/>
              <w:rPr>
                <w:u w:val="single"/>
              </w:rPr>
            </w:pPr>
            <w:r w:rsidRPr="00452E8C">
              <w:tab/>
            </w:r>
            <w:r w:rsidR="00F52F08" w:rsidRPr="00F52F08">
              <w:rPr>
                <w:u w:val="single"/>
              </w:rPr>
              <w:t>{---Vendor Company Name---}</w:t>
            </w:r>
          </w:p>
          <w:p w14:paraId="6588C95D" w14:textId="359D6BB5" w:rsidR="002A51AA" w:rsidRPr="00452E8C" w:rsidRDefault="002A51AA" w:rsidP="002A51AA">
            <w:pPr>
              <w:tabs>
                <w:tab w:val="left" w:pos="410"/>
                <w:tab w:val="right" w:leader="underscore" w:pos="4751"/>
              </w:tabs>
              <w:jc w:val="left"/>
            </w:pPr>
            <w:r w:rsidRPr="00452E8C">
              <w:tab/>
            </w:r>
          </w:p>
          <w:p w14:paraId="4BA1D930" w14:textId="77777777" w:rsidR="002A51AA" w:rsidRPr="00452E8C" w:rsidRDefault="002A51AA" w:rsidP="002A51AA">
            <w:pPr>
              <w:tabs>
                <w:tab w:val="left" w:pos="410"/>
                <w:tab w:val="right" w:leader="underscore" w:pos="4751"/>
              </w:tabs>
              <w:jc w:val="left"/>
            </w:pPr>
          </w:p>
          <w:p w14:paraId="1B15EF91" w14:textId="77777777" w:rsidR="002A51AA" w:rsidRPr="00452E8C" w:rsidRDefault="002A51AA" w:rsidP="002A51AA">
            <w:pPr>
              <w:tabs>
                <w:tab w:val="left" w:pos="410"/>
                <w:tab w:val="right" w:leader="underscore" w:pos="4751"/>
              </w:tabs>
              <w:jc w:val="left"/>
            </w:pPr>
            <w:r w:rsidRPr="00452E8C">
              <w:tab/>
            </w:r>
            <w:r w:rsidRPr="00452E8C">
              <w:tab/>
            </w:r>
          </w:p>
          <w:p w14:paraId="33943B15" w14:textId="77777777" w:rsidR="002A51AA" w:rsidRPr="00452E8C" w:rsidRDefault="002A51AA" w:rsidP="002A51AA">
            <w:pPr>
              <w:tabs>
                <w:tab w:val="left" w:pos="410"/>
                <w:tab w:val="right" w:leader="underscore" w:pos="4751"/>
              </w:tabs>
              <w:jc w:val="left"/>
            </w:pPr>
            <w:r w:rsidRPr="00452E8C">
              <w:tab/>
              <w:t>Signature of owner or officer</w:t>
            </w:r>
          </w:p>
          <w:p w14:paraId="58AB7150" w14:textId="77777777" w:rsidR="002A51AA" w:rsidRPr="00452E8C" w:rsidRDefault="002A51AA" w:rsidP="002A51AA">
            <w:pPr>
              <w:tabs>
                <w:tab w:val="left" w:pos="410"/>
                <w:tab w:val="right" w:leader="underscore" w:pos="4751"/>
              </w:tabs>
              <w:jc w:val="left"/>
            </w:pPr>
          </w:p>
          <w:p w14:paraId="4426FE5A" w14:textId="42545F83" w:rsidR="002A51AA" w:rsidRPr="00BC04E9" w:rsidRDefault="002A51AA" w:rsidP="002A51AA">
            <w:pPr>
              <w:tabs>
                <w:tab w:val="left" w:pos="410"/>
                <w:tab w:val="right" w:leader="underscore" w:pos="4751"/>
              </w:tabs>
              <w:jc w:val="left"/>
              <w:rPr>
                <w:u w:val="single"/>
              </w:rPr>
            </w:pPr>
            <w:r w:rsidRPr="00452E8C">
              <w:tab/>
            </w:r>
            <w:r w:rsidR="00BC04E9" w:rsidRPr="00BC04E9">
              <w:rPr>
                <w:u w:val="single"/>
              </w:rPr>
              <w:t>{---Designated Broker Name---}</w:t>
            </w:r>
            <w:r w:rsidR="00400694">
              <w:rPr>
                <w:u w:val="single"/>
              </w:rPr>
              <w:t xml:space="preserve">, </w:t>
            </w:r>
            <w:r w:rsidR="00400694" w:rsidRPr="00400694">
              <w:rPr>
                <w:u w:val="single"/>
              </w:rPr>
              <w:t>{---Designated Broker MLS ID---}</w:t>
            </w:r>
            <w:bookmarkStart w:id="1" w:name="_GoBack"/>
            <w:bookmarkEnd w:id="1"/>
          </w:p>
          <w:p w14:paraId="26F898F1" w14:textId="793292CF" w:rsidR="002A51AA" w:rsidRPr="00452E8C" w:rsidRDefault="002A51AA" w:rsidP="002A51AA">
            <w:pPr>
              <w:tabs>
                <w:tab w:val="left" w:pos="410"/>
                <w:tab w:val="right" w:leader="underscore" w:pos="4751"/>
              </w:tabs>
              <w:jc w:val="left"/>
            </w:pPr>
            <w:r w:rsidRPr="00452E8C">
              <w:tab/>
            </w:r>
            <w:r w:rsidR="00BA0A46" w:rsidRPr="00BA0A46">
              <w:t>Name of Designated Broker or Officer</w:t>
            </w:r>
          </w:p>
          <w:p w14:paraId="2A100BA7" w14:textId="77777777" w:rsidR="002A51AA" w:rsidRPr="00452E8C" w:rsidRDefault="002A51AA" w:rsidP="002A51AA">
            <w:pPr>
              <w:tabs>
                <w:tab w:val="left" w:pos="410"/>
                <w:tab w:val="right" w:leader="underscore" w:pos="4751"/>
              </w:tabs>
              <w:jc w:val="left"/>
            </w:pPr>
          </w:p>
          <w:p w14:paraId="449BBEB0" w14:textId="77777777" w:rsidR="002A51AA" w:rsidRPr="00452E8C" w:rsidRDefault="002A51AA" w:rsidP="002A51AA">
            <w:pPr>
              <w:tabs>
                <w:tab w:val="left" w:pos="410"/>
                <w:tab w:val="right" w:leader="underscore" w:pos="4751"/>
              </w:tabs>
              <w:jc w:val="left"/>
            </w:pPr>
            <w:r w:rsidRPr="00452E8C">
              <w:t xml:space="preserve">Date: </w:t>
            </w:r>
            <w:r w:rsidRPr="00452E8C">
              <w:tab/>
            </w:r>
          </w:p>
          <w:p w14:paraId="25EF488C" w14:textId="77777777" w:rsidR="002A51AA" w:rsidRPr="00452E8C" w:rsidRDefault="002A51AA" w:rsidP="002A51AA">
            <w:pPr>
              <w:tabs>
                <w:tab w:val="left" w:pos="410"/>
                <w:tab w:val="right" w:leader="underscore" w:pos="4751"/>
              </w:tabs>
              <w:jc w:val="left"/>
            </w:pPr>
          </w:p>
          <w:p w14:paraId="67BED7D5" w14:textId="77777777" w:rsidR="002A51AA" w:rsidRPr="00452E8C" w:rsidRDefault="002A51AA" w:rsidP="002A51AA">
            <w:pPr>
              <w:tabs>
                <w:tab w:val="right" w:leader="underscore" w:pos="4751"/>
              </w:tabs>
              <w:ind w:left="360"/>
              <w:jc w:val="left"/>
            </w:pPr>
          </w:p>
          <w:p w14:paraId="1F6AF054" w14:textId="77777777" w:rsidR="002A51AA" w:rsidRPr="00452E8C" w:rsidRDefault="002A51AA" w:rsidP="002A51AA">
            <w:pPr>
              <w:jc w:val="left"/>
            </w:pPr>
          </w:p>
        </w:tc>
      </w:tr>
    </w:tbl>
    <w:p w14:paraId="6732DF55" w14:textId="77777777" w:rsidR="002A51AA" w:rsidRPr="00452E8C" w:rsidRDefault="002A51AA" w:rsidP="002A51AA"/>
    <w:p w14:paraId="25AEB84A" w14:textId="4D02C8D4" w:rsidR="00474FAC" w:rsidRPr="00452E8C" w:rsidRDefault="00474FAC" w:rsidP="002A51AA"/>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148"/>
        <w:gridCol w:w="5148"/>
      </w:tblGrid>
      <w:tr w:rsidR="007D71A0" w:rsidRPr="00452E8C" w14:paraId="2798419A" w14:textId="0751D0A3" w:rsidTr="00513EC0">
        <w:tc>
          <w:tcPr>
            <w:tcW w:w="5148" w:type="dxa"/>
          </w:tcPr>
          <w:p w14:paraId="3AE0C4C0" w14:textId="77777777" w:rsidR="007D71A0" w:rsidRPr="00452E8C" w:rsidRDefault="007D71A0" w:rsidP="007D71A0">
            <w:pPr>
              <w:jc w:val="left"/>
              <w:rPr>
                <w:b/>
                <w:sz w:val="22"/>
              </w:rPr>
            </w:pPr>
            <w:r w:rsidRPr="00452E8C">
              <w:rPr>
                <w:b/>
                <w:sz w:val="22"/>
              </w:rPr>
              <w:t>CONSULTANT</w:t>
            </w:r>
          </w:p>
          <w:p w14:paraId="5BE8D9BB" w14:textId="3FEA58DC" w:rsidR="007D71A0" w:rsidRPr="00E35F3A" w:rsidRDefault="007D71A0" w:rsidP="007D71A0">
            <w:pPr>
              <w:tabs>
                <w:tab w:val="left" w:pos="410"/>
                <w:tab w:val="right" w:leader="underscore" w:pos="4751"/>
              </w:tabs>
              <w:jc w:val="left"/>
              <w:rPr>
                <w:u w:val="single"/>
              </w:rPr>
            </w:pPr>
            <w:r w:rsidRPr="00452E8C">
              <w:tab/>
            </w:r>
            <w:r w:rsidR="00E35F3A" w:rsidRPr="00E35F3A">
              <w:rPr>
                <w:u w:val="single"/>
              </w:rPr>
              <w:t>{---Consultant 1 Company Name---}</w:t>
            </w:r>
          </w:p>
          <w:p w14:paraId="0EF5CEED" w14:textId="7339CC3A" w:rsidR="007D71A0" w:rsidRPr="00452E8C" w:rsidRDefault="007D71A0" w:rsidP="007D71A0">
            <w:pPr>
              <w:tabs>
                <w:tab w:val="left" w:pos="410"/>
                <w:tab w:val="right" w:leader="underscore" w:pos="4751"/>
              </w:tabs>
              <w:jc w:val="left"/>
            </w:pPr>
            <w:r w:rsidRPr="00452E8C">
              <w:tab/>
            </w:r>
          </w:p>
          <w:p w14:paraId="07101478" w14:textId="77777777" w:rsidR="007D71A0" w:rsidRPr="00452E8C" w:rsidRDefault="007D71A0" w:rsidP="007D71A0">
            <w:pPr>
              <w:tabs>
                <w:tab w:val="left" w:pos="410"/>
                <w:tab w:val="right" w:leader="underscore" w:pos="4751"/>
              </w:tabs>
              <w:jc w:val="left"/>
            </w:pPr>
          </w:p>
          <w:p w14:paraId="0EEE062E" w14:textId="77777777" w:rsidR="007D71A0" w:rsidRPr="00452E8C" w:rsidRDefault="007D71A0" w:rsidP="007D71A0">
            <w:pPr>
              <w:tabs>
                <w:tab w:val="left" w:pos="410"/>
                <w:tab w:val="right" w:leader="underscore" w:pos="4751"/>
              </w:tabs>
              <w:jc w:val="left"/>
            </w:pPr>
            <w:r w:rsidRPr="00452E8C">
              <w:tab/>
            </w:r>
            <w:r w:rsidRPr="00452E8C">
              <w:tab/>
            </w:r>
          </w:p>
          <w:p w14:paraId="5C6FCA3B" w14:textId="77777777" w:rsidR="007D71A0" w:rsidRPr="00452E8C" w:rsidRDefault="007D71A0" w:rsidP="007D71A0">
            <w:pPr>
              <w:tabs>
                <w:tab w:val="left" w:pos="410"/>
                <w:tab w:val="right" w:leader="underscore" w:pos="4751"/>
              </w:tabs>
              <w:jc w:val="left"/>
            </w:pPr>
            <w:r w:rsidRPr="00452E8C">
              <w:tab/>
              <w:t>Signature of owner or officer</w:t>
            </w:r>
          </w:p>
          <w:p w14:paraId="47AE2A20" w14:textId="77777777" w:rsidR="007D71A0" w:rsidRPr="00452E8C" w:rsidRDefault="007D71A0" w:rsidP="007D71A0">
            <w:pPr>
              <w:tabs>
                <w:tab w:val="left" w:pos="410"/>
                <w:tab w:val="right" w:leader="underscore" w:pos="4751"/>
              </w:tabs>
              <w:jc w:val="left"/>
            </w:pPr>
          </w:p>
          <w:p w14:paraId="7F92EEA7" w14:textId="680E02F6" w:rsidR="007D71A0" w:rsidRPr="0087302E" w:rsidRDefault="007D71A0" w:rsidP="007D71A0">
            <w:pPr>
              <w:tabs>
                <w:tab w:val="left" w:pos="410"/>
                <w:tab w:val="right" w:leader="underscore" w:pos="4751"/>
              </w:tabs>
              <w:jc w:val="left"/>
              <w:rPr>
                <w:u w:val="single"/>
              </w:rPr>
            </w:pPr>
            <w:r w:rsidRPr="00452E8C">
              <w:tab/>
            </w:r>
            <w:r w:rsidR="0087302E" w:rsidRPr="0087302E">
              <w:rPr>
                <w:u w:val="single"/>
              </w:rPr>
              <w:t>{---Consultant 1 Signatory---}</w:t>
            </w:r>
          </w:p>
          <w:p w14:paraId="42DA857D" w14:textId="77777777" w:rsidR="007D71A0" w:rsidRPr="00452E8C" w:rsidRDefault="007D71A0" w:rsidP="007D71A0">
            <w:pPr>
              <w:tabs>
                <w:tab w:val="left" w:pos="410"/>
                <w:tab w:val="right" w:leader="underscore" w:pos="4751"/>
              </w:tabs>
              <w:jc w:val="left"/>
            </w:pPr>
            <w:r w:rsidRPr="00452E8C">
              <w:tab/>
              <w:t>Name of owner or officer</w:t>
            </w:r>
          </w:p>
          <w:p w14:paraId="543FD9F6" w14:textId="77777777" w:rsidR="007D71A0" w:rsidRPr="00452E8C" w:rsidRDefault="007D71A0" w:rsidP="007D71A0">
            <w:pPr>
              <w:tabs>
                <w:tab w:val="left" w:pos="410"/>
                <w:tab w:val="right" w:leader="underscore" w:pos="4751"/>
              </w:tabs>
              <w:jc w:val="left"/>
            </w:pPr>
          </w:p>
          <w:p w14:paraId="30998C22" w14:textId="77777777" w:rsidR="007D71A0" w:rsidRPr="00452E8C" w:rsidRDefault="007D71A0" w:rsidP="007D71A0">
            <w:pPr>
              <w:tabs>
                <w:tab w:val="left" w:pos="410"/>
                <w:tab w:val="right" w:leader="underscore" w:pos="4751"/>
              </w:tabs>
              <w:jc w:val="left"/>
            </w:pPr>
            <w:r w:rsidRPr="00452E8C">
              <w:t xml:space="preserve">Date: </w:t>
            </w:r>
            <w:r w:rsidRPr="00452E8C">
              <w:tab/>
            </w:r>
          </w:p>
          <w:p w14:paraId="0DA1BF0F" w14:textId="77777777" w:rsidR="007D71A0" w:rsidRPr="00452E8C" w:rsidRDefault="007D71A0" w:rsidP="007D71A0">
            <w:pPr>
              <w:tabs>
                <w:tab w:val="left" w:pos="410"/>
                <w:tab w:val="right" w:leader="underscore" w:pos="4751"/>
              </w:tabs>
              <w:jc w:val="left"/>
            </w:pPr>
          </w:p>
          <w:p w14:paraId="112B599A" w14:textId="77777777" w:rsidR="007D71A0" w:rsidRPr="00452E8C" w:rsidRDefault="007D71A0" w:rsidP="007D71A0">
            <w:pPr>
              <w:tabs>
                <w:tab w:val="right" w:leader="underscore" w:pos="4751"/>
              </w:tabs>
              <w:ind w:left="360"/>
              <w:jc w:val="left"/>
            </w:pPr>
          </w:p>
          <w:p w14:paraId="4719106F" w14:textId="27B34B2C" w:rsidR="007D71A0" w:rsidRPr="00452E8C" w:rsidRDefault="007D71A0" w:rsidP="007D71A0">
            <w:pPr>
              <w:jc w:val="left"/>
            </w:pPr>
          </w:p>
        </w:tc>
        <w:tc>
          <w:tcPr>
            <w:tcW w:w="5148" w:type="dxa"/>
          </w:tcPr>
          <w:p w14:paraId="68BDA573" w14:textId="77777777" w:rsidR="007D71A0" w:rsidRPr="00452E8C" w:rsidRDefault="007D71A0" w:rsidP="00E91BC3">
            <w:pPr>
              <w:tabs>
                <w:tab w:val="right" w:leader="underscore" w:pos="4751"/>
              </w:tabs>
              <w:ind w:left="360"/>
              <w:jc w:val="left"/>
            </w:pPr>
          </w:p>
        </w:tc>
      </w:tr>
    </w:tbl>
    <w:p w14:paraId="17196B2B" w14:textId="77777777" w:rsidR="002A51AA" w:rsidRPr="00452E8C" w:rsidRDefault="002A51AA" w:rsidP="002A51AA"/>
    <w:p w14:paraId="45310944" w14:textId="77777777" w:rsidR="002A51AA" w:rsidRPr="00452E8C" w:rsidRDefault="002A51AA" w:rsidP="00474FAC">
      <w:pPr>
        <w:jc w:val="left"/>
        <w:rPr>
          <w:rFonts w:cs="Arial"/>
          <w:b/>
          <w:sz w:val="28"/>
        </w:rPr>
      </w:pPr>
      <w:r w:rsidRPr="00452E8C">
        <w:rPr>
          <w:rFonts w:cs="Arial"/>
          <w:b/>
          <w:sz w:val="28"/>
        </w:rPr>
        <w:br w:type="page"/>
      </w:r>
    </w:p>
    <w:p w14:paraId="6792D1D5" w14:textId="4FE731AF" w:rsidR="00C308CB" w:rsidRPr="00452E8C" w:rsidRDefault="00C308CB" w:rsidP="00C308CB">
      <w:pPr>
        <w:pStyle w:val="Heading1"/>
        <w:numPr>
          <w:ilvl w:val="0"/>
          <w:numId w:val="0"/>
        </w:numPr>
        <w:spacing w:before="0" w:after="0"/>
        <w:jc w:val="left"/>
        <w:rPr>
          <w:rFonts w:cs="Arial"/>
        </w:rPr>
      </w:pPr>
      <w:r w:rsidRPr="00452E8C">
        <w:lastRenderedPageBreak/>
        <w:t>A</w:t>
      </w:r>
      <w:r w:rsidR="00C12C8C">
        <w:t xml:space="preserve">RMLS </w:t>
      </w:r>
      <w:r w:rsidR="00C12C8C">
        <w:rPr>
          <w:rFonts w:cs="Arial"/>
        </w:rPr>
        <w:t>Content</w:t>
      </w:r>
      <w:r w:rsidRPr="00452E8C">
        <w:rPr>
          <w:rFonts w:cs="Arial"/>
        </w:rPr>
        <w:t xml:space="preserve"> License Agreement</w:t>
      </w:r>
    </w:p>
    <w:p w14:paraId="0688B5E5" w14:textId="77777777" w:rsidR="002A51AA" w:rsidRPr="00452E8C" w:rsidRDefault="00C308CB" w:rsidP="00356469">
      <w:pPr>
        <w:pStyle w:val="Heading1"/>
        <w:numPr>
          <w:ilvl w:val="0"/>
          <w:numId w:val="0"/>
        </w:numPr>
        <w:spacing w:before="0" w:after="240"/>
        <w:jc w:val="left"/>
        <w:rPr>
          <w:rFonts w:cs="Arial"/>
        </w:rPr>
      </w:pPr>
      <w:r w:rsidRPr="00452E8C">
        <w:rPr>
          <w:rFonts w:cs="Arial"/>
        </w:rPr>
        <w:t>Brokerage Firm for its own Proprietary Data</w:t>
      </w:r>
    </w:p>
    <w:p w14:paraId="45B6B9AE" w14:textId="3FE7C191" w:rsidR="002A51AA" w:rsidRPr="00452E8C" w:rsidRDefault="002A51AA" w:rsidP="00356469">
      <w:pPr>
        <w:spacing w:before="0" w:after="240"/>
        <w:rPr>
          <w:u w:val="single"/>
        </w:rPr>
      </w:pPr>
      <w:r w:rsidRPr="00452E8C">
        <w:rPr>
          <w:u w:val="single"/>
        </w:rPr>
        <w:t xml:space="preserve">Exhibit </w:t>
      </w:r>
      <w:r w:rsidR="00C648AD" w:rsidRPr="00452E8C">
        <w:rPr>
          <w:u w:val="single"/>
        </w:rPr>
        <w:t>A</w:t>
      </w:r>
      <w:r w:rsidRPr="00452E8C">
        <w:rPr>
          <w:u w:val="single"/>
        </w:rPr>
        <w:t>: Key Contact Information for Parties</w:t>
      </w:r>
    </w:p>
    <w:tbl>
      <w:tblPr>
        <w:tblW w:w="9810" w:type="dxa"/>
        <w:jc w:val="center"/>
        <w:tblLayout w:type="fixed"/>
        <w:tblLook w:val="0000" w:firstRow="0" w:lastRow="0" w:firstColumn="0" w:lastColumn="0" w:noHBand="0" w:noVBand="0"/>
      </w:tblPr>
      <w:tblGrid>
        <w:gridCol w:w="2160"/>
        <w:gridCol w:w="2610"/>
        <w:gridCol w:w="2430"/>
        <w:gridCol w:w="2610"/>
      </w:tblGrid>
      <w:tr w:rsidR="002A51AA" w:rsidRPr="00452E8C" w14:paraId="260AB749" w14:textId="77777777" w:rsidTr="00BE4EF9">
        <w:trPr>
          <w:trHeight w:val="80"/>
          <w:jc w:val="center"/>
        </w:trPr>
        <w:tc>
          <w:tcPr>
            <w:tcW w:w="2160" w:type="dxa"/>
            <w:tcBorders>
              <w:top w:val="single" w:sz="4" w:space="0" w:color="auto"/>
              <w:left w:val="single" w:sz="4" w:space="0" w:color="auto"/>
              <w:bottom w:val="single" w:sz="4" w:space="0" w:color="auto"/>
              <w:right w:val="single" w:sz="4" w:space="0" w:color="auto"/>
            </w:tcBorders>
          </w:tcPr>
          <w:p w14:paraId="0DFE177D" w14:textId="77777777" w:rsidR="002A51AA" w:rsidRPr="00452E8C" w:rsidRDefault="002A51AA" w:rsidP="00BE4EF9">
            <w:pPr>
              <w:jc w:val="center"/>
              <w:rPr>
                <w:rFonts w:cs="Arial"/>
                <w:b/>
                <w:color w:val="000000"/>
                <w:w w:val="0"/>
              </w:rPr>
            </w:pPr>
          </w:p>
        </w:tc>
        <w:tc>
          <w:tcPr>
            <w:tcW w:w="2610" w:type="dxa"/>
            <w:tcBorders>
              <w:top w:val="single" w:sz="4" w:space="0" w:color="auto"/>
              <w:left w:val="nil"/>
              <w:bottom w:val="nil"/>
              <w:right w:val="single" w:sz="4" w:space="0" w:color="auto"/>
            </w:tcBorders>
          </w:tcPr>
          <w:p w14:paraId="67D7D0A1" w14:textId="16B3BA34" w:rsidR="002A51AA" w:rsidRPr="00452E8C" w:rsidRDefault="002A51AA" w:rsidP="00BE4EF9">
            <w:pPr>
              <w:jc w:val="center"/>
              <w:rPr>
                <w:rFonts w:cs="Arial"/>
                <w:b/>
                <w:color w:val="000000"/>
                <w:w w:val="0"/>
              </w:rPr>
            </w:pPr>
            <w:r w:rsidRPr="00452E8C">
              <w:rPr>
                <w:rFonts w:cs="Arial"/>
                <w:b/>
                <w:color w:val="000000"/>
                <w:w w:val="0"/>
              </w:rPr>
              <w:t>Party 1</w:t>
            </w:r>
            <w:r w:rsidR="00AC7A70" w:rsidRPr="00452E8C">
              <w:rPr>
                <w:rFonts w:cs="Arial"/>
                <w:b/>
                <w:color w:val="000000"/>
                <w:w w:val="0"/>
              </w:rPr>
              <w:t xml:space="preserve"> (ARMLS)</w:t>
            </w:r>
          </w:p>
        </w:tc>
        <w:tc>
          <w:tcPr>
            <w:tcW w:w="2430" w:type="dxa"/>
            <w:tcBorders>
              <w:top w:val="single" w:sz="4" w:space="0" w:color="auto"/>
              <w:left w:val="nil"/>
              <w:bottom w:val="nil"/>
              <w:right w:val="single" w:sz="4" w:space="0" w:color="auto"/>
            </w:tcBorders>
          </w:tcPr>
          <w:p w14:paraId="5D6B8F7F" w14:textId="77777777" w:rsidR="002A51AA" w:rsidRPr="00452E8C" w:rsidRDefault="002A51AA" w:rsidP="00BE4EF9">
            <w:pPr>
              <w:jc w:val="center"/>
              <w:rPr>
                <w:rFonts w:cs="Arial"/>
                <w:b/>
                <w:color w:val="000000"/>
                <w:w w:val="0"/>
              </w:rPr>
            </w:pPr>
            <w:r w:rsidRPr="00452E8C">
              <w:rPr>
                <w:rFonts w:cs="Arial"/>
                <w:b/>
                <w:color w:val="000000"/>
                <w:w w:val="0"/>
              </w:rPr>
              <w:t>Party 2</w:t>
            </w:r>
            <w:r w:rsidR="00AC7A70" w:rsidRPr="00452E8C">
              <w:rPr>
                <w:rFonts w:cs="Arial"/>
                <w:b/>
                <w:color w:val="000000"/>
                <w:w w:val="0"/>
              </w:rPr>
              <w:t xml:space="preserve"> (Brokerage)</w:t>
            </w:r>
          </w:p>
        </w:tc>
        <w:tc>
          <w:tcPr>
            <w:tcW w:w="2610" w:type="dxa"/>
            <w:tcBorders>
              <w:top w:val="single" w:sz="4" w:space="0" w:color="auto"/>
              <w:left w:val="nil"/>
              <w:bottom w:val="nil"/>
              <w:right w:val="single" w:sz="4" w:space="0" w:color="auto"/>
            </w:tcBorders>
          </w:tcPr>
          <w:p w14:paraId="026CE145" w14:textId="77777777" w:rsidR="002A51AA" w:rsidRPr="00452E8C" w:rsidRDefault="002A51AA" w:rsidP="00BE4EF9">
            <w:pPr>
              <w:ind w:right="-18"/>
              <w:jc w:val="center"/>
              <w:rPr>
                <w:rFonts w:cs="Arial"/>
                <w:b/>
                <w:color w:val="000000"/>
                <w:w w:val="0"/>
              </w:rPr>
            </w:pPr>
            <w:r w:rsidRPr="00452E8C">
              <w:rPr>
                <w:rFonts w:cs="Arial"/>
                <w:b/>
                <w:color w:val="000000"/>
                <w:w w:val="0"/>
              </w:rPr>
              <w:t>Party 3</w:t>
            </w:r>
            <w:r w:rsidR="00AC7A70" w:rsidRPr="00452E8C">
              <w:rPr>
                <w:rFonts w:cs="Arial"/>
                <w:b/>
                <w:color w:val="000000"/>
                <w:w w:val="0"/>
              </w:rPr>
              <w:t xml:space="preserve"> (Consultant)</w:t>
            </w:r>
          </w:p>
        </w:tc>
      </w:tr>
      <w:tr w:rsidR="002A51AA" w:rsidRPr="00452E8C" w14:paraId="01303C3E" w14:textId="77777777" w:rsidTr="00BE4EF9">
        <w:trPr>
          <w:trHeight w:val="80"/>
          <w:jc w:val="center"/>
        </w:trPr>
        <w:tc>
          <w:tcPr>
            <w:tcW w:w="2160" w:type="dxa"/>
            <w:tcBorders>
              <w:top w:val="single" w:sz="4" w:space="0" w:color="auto"/>
              <w:left w:val="single" w:sz="4" w:space="0" w:color="auto"/>
              <w:bottom w:val="single" w:sz="4" w:space="0" w:color="auto"/>
              <w:right w:val="single" w:sz="4" w:space="0" w:color="auto"/>
            </w:tcBorders>
            <w:vAlign w:val="center"/>
          </w:tcPr>
          <w:p w14:paraId="04262D3D" w14:textId="77777777" w:rsidR="002A51AA" w:rsidRPr="00452E8C" w:rsidRDefault="002A51AA" w:rsidP="00BE4EF9">
            <w:pPr>
              <w:jc w:val="center"/>
              <w:rPr>
                <w:rFonts w:cs="Arial"/>
                <w:color w:val="000000"/>
                <w:w w:val="0"/>
              </w:rPr>
            </w:pPr>
            <w:r w:rsidRPr="00452E8C">
              <w:rPr>
                <w:rFonts w:cs="Arial"/>
                <w:color w:val="000000"/>
                <w:w w:val="0"/>
              </w:rPr>
              <w:t>Company Name:</w:t>
            </w:r>
          </w:p>
        </w:tc>
        <w:tc>
          <w:tcPr>
            <w:tcW w:w="2610" w:type="dxa"/>
            <w:tcBorders>
              <w:top w:val="single" w:sz="4" w:space="0" w:color="auto"/>
              <w:left w:val="nil"/>
              <w:bottom w:val="single" w:sz="4" w:space="0" w:color="auto"/>
              <w:right w:val="single" w:sz="4" w:space="0" w:color="auto"/>
            </w:tcBorders>
          </w:tcPr>
          <w:p w14:paraId="47A22CBD" w14:textId="583384D1" w:rsidR="002A51AA" w:rsidRPr="00452E8C" w:rsidRDefault="00BE4EF9" w:rsidP="00BE4EF9">
            <w:pPr>
              <w:jc w:val="center"/>
              <w:rPr>
                <w:rFonts w:cs="Arial"/>
                <w:color w:val="000000"/>
                <w:w w:val="0"/>
              </w:rPr>
            </w:pPr>
            <w:r>
              <w:rPr>
                <w:rFonts w:cs="Arial"/>
                <w:color w:val="000000"/>
                <w:w w:val="0"/>
              </w:rPr>
              <w:t>ARMLS</w:t>
            </w:r>
          </w:p>
        </w:tc>
        <w:tc>
          <w:tcPr>
            <w:tcW w:w="2430" w:type="dxa"/>
            <w:tcBorders>
              <w:top w:val="single" w:sz="4" w:space="0" w:color="auto"/>
              <w:left w:val="nil"/>
              <w:bottom w:val="single" w:sz="4" w:space="0" w:color="auto"/>
              <w:right w:val="single" w:sz="4" w:space="0" w:color="auto"/>
            </w:tcBorders>
          </w:tcPr>
          <w:p w14:paraId="339B359D" w14:textId="38729692" w:rsidR="002A51AA" w:rsidRPr="00452E8C" w:rsidRDefault="00400694" w:rsidP="00BE4EF9">
            <w:pPr>
              <w:jc w:val="center"/>
              <w:rPr>
                <w:rFonts w:cs="Arial"/>
                <w:color w:val="000000"/>
                <w:w w:val="0"/>
              </w:rPr>
            </w:pPr>
            <w:r w:rsidRPr="00400694">
              <w:rPr>
                <w:rFonts w:cs="Arial"/>
                <w:color w:val="000000"/>
                <w:w w:val="0"/>
              </w:rPr>
              <w:t>{---Vendor Company Name---}</w:t>
            </w:r>
          </w:p>
        </w:tc>
        <w:tc>
          <w:tcPr>
            <w:tcW w:w="2610" w:type="dxa"/>
            <w:tcBorders>
              <w:top w:val="single" w:sz="4" w:space="0" w:color="auto"/>
              <w:left w:val="nil"/>
              <w:bottom w:val="single" w:sz="4" w:space="0" w:color="auto"/>
              <w:right w:val="single" w:sz="4" w:space="0" w:color="auto"/>
            </w:tcBorders>
          </w:tcPr>
          <w:p w14:paraId="6464918A" w14:textId="149669D2" w:rsidR="002A51AA" w:rsidRPr="00452E8C" w:rsidRDefault="00E35F3A" w:rsidP="00BE4EF9">
            <w:pPr>
              <w:ind w:right="-18"/>
              <w:jc w:val="center"/>
              <w:rPr>
                <w:rFonts w:cs="Arial"/>
                <w:color w:val="000000"/>
                <w:w w:val="0"/>
              </w:rPr>
            </w:pPr>
            <w:r w:rsidRPr="00E35F3A">
              <w:rPr>
                <w:rFonts w:cs="Arial"/>
                <w:color w:val="000000"/>
                <w:w w:val="0"/>
              </w:rPr>
              <w:t>{---Consultant 1 Company Name---}</w:t>
            </w:r>
          </w:p>
        </w:tc>
      </w:tr>
      <w:tr w:rsidR="002A51AA" w:rsidRPr="00452E8C" w14:paraId="2619B3AB" w14:textId="77777777" w:rsidTr="00BE4EF9">
        <w:trPr>
          <w:trHeight w:val="80"/>
          <w:jc w:val="center"/>
        </w:trPr>
        <w:tc>
          <w:tcPr>
            <w:tcW w:w="2160" w:type="dxa"/>
            <w:tcBorders>
              <w:top w:val="single" w:sz="4" w:space="0" w:color="auto"/>
              <w:left w:val="single" w:sz="4" w:space="0" w:color="auto"/>
              <w:bottom w:val="single" w:sz="4" w:space="0" w:color="auto"/>
              <w:right w:val="single" w:sz="4" w:space="0" w:color="auto"/>
            </w:tcBorders>
            <w:vAlign w:val="center"/>
          </w:tcPr>
          <w:p w14:paraId="3283D996" w14:textId="77777777" w:rsidR="002A51AA" w:rsidRPr="00452E8C" w:rsidRDefault="002A51AA" w:rsidP="00BE4EF9">
            <w:pPr>
              <w:jc w:val="center"/>
              <w:rPr>
                <w:rFonts w:cs="Arial"/>
                <w:color w:val="000000"/>
                <w:w w:val="0"/>
              </w:rPr>
            </w:pPr>
            <w:r w:rsidRPr="00452E8C">
              <w:rPr>
                <w:rFonts w:cs="Arial"/>
                <w:color w:val="000000"/>
                <w:w w:val="0"/>
              </w:rPr>
              <w:t>Mailing Address:</w:t>
            </w:r>
          </w:p>
        </w:tc>
        <w:tc>
          <w:tcPr>
            <w:tcW w:w="2610" w:type="dxa"/>
            <w:tcBorders>
              <w:top w:val="nil"/>
              <w:left w:val="nil"/>
              <w:bottom w:val="single" w:sz="4" w:space="0" w:color="auto"/>
              <w:right w:val="single" w:sz="4" w:space="0" w:color="auto"/>
            </w:tcBorders>
          </w:tcPr>
          <w:p w14:paraId="63A1A4EB" w14:textId="77777777" w:rsidR="002A51AA" w:rsidRDefault="00BE4EF9" w:rsidP="00BE4EF9">
            <w:pPr>
              <w:jc w:val="center"/>
              <w:rPr>
                <w:rFonts w:cs="Arial"/>
                <w:color w:val="000000"/>
                <w:w w:val="0"/>
              </w:rPr>
            </w:pPr>
            <w:r>
              <w:rPr>
                <w:rFonts w:cs="Arial"/>
                <w:color w:val="000000"/>
                <w:w w:val="0"/>
              </w:rPr>
              <w:t>130 S Priest Drive #101</w:t>
            </w:r>
          </w:p>
          <w:p w14:paraId="073F18C7" w14:textId="5F7E98AB" w:rsidR="00BE4EF9" w:rsidRPr="00452E8C" w:rsidRDefault="00BE4EF9" w:rsidP="00BE4EF9">
            <w:pPr>
              <w:jc w:val="center"/>
              <w:rPr>
                <w:rFonts w:cs="Arial"/>
                <w:color w:val="000000"/>
                <w:w w:val="0"/>
              </w:rPr>
            </w:pPr>
            <w:r>
              <w:rPr>
                <w:rFonts w:cs="Arial"/>
                <w:color w:val="000000"/>
                <w:w w:val="0"/>
              </w:rPr>
              <w:t>Tempe, AZ 85281-2593</w:t>
            </w:r>
          </w:p>
        </w:tc>
        <w:tc>
          <w:tcPr>
            <w:tcW w:w="2430" w:type="dxa"/>
            <w:tcBorders>
              <w:top w:val="nil"/>
              <w:left w:val="nil"/>
              <w:bottom w:val="single" w:sz="4" w:space="0" w:color="auto"/>
              <w:right w:val="single" w:sz="4" w:space="0" w:color="auto"/>
            </w:tcBorders>
          </w:tcPr>
          <w:p w14:paraId="17B9C9D7" w14:textId="77777777" w:rsidR="002A51AA" w:rsidRDefault="004E774F" w:rsidP="00BE4EF9">
            <w:pPr>
              <w:jc w:val="center"/>
              <w:rPr>
                <w:rFonts w:cs="Arial"/>
                <w:color w:val="000000"/>
                <w:w w:val="0"/>
              </w:rPr>
            </w:pPr>
            <w:r w:rsidRPr="004E774F">
              <w:rPr>
                <w:rFonts w:cs="Arial"/>
                <w:color w:val="000000"/>
                <w:w w:val="0"/>
              </w:rPr>
              <w:t>{---Street1---}</w:t>
            </w:r>
            <w:r>
              <w:rPr>
                <w:rFonts w:cs="Arial"/>
                <w:color w:val="000000"/>
                <w:w w:val="0"/>
              </w:rPr>
              <w:t xml:space="preserve">, </w:t>
            </w:r>
            <w:r w:rsidRPr="004E774F">
              <w:rPr>
                <w:rFonts w:cs="Arial"/>
                <w:color w:val="000000"/>
                <w:w w:val="0"/>
              </w:rPr>
              <w:t>{---Street2---}</w:t>
            </w:r>
            <w:r>
              <w:rPr>
                <w:rFonts w:cs="Arial"/>
                <w:color w:val="000000"/>
                <w:w w:val="0"/>
              </w:rPr>
              <w:t>,</w:t>
            </w:r>
          </w:p>
          <w:p w14:paraId="1AA63BA3" w14:textId="67C45591" w:rsidR="004E774F" w:rsidRPr="00452E8C" w:rsidRDefault="004E774F" w:rsidP="00BE4EF9">
            <w:pPr>
              <w:jc w:val="center"/>
              <w:rPr>
                <w:rFonts w:cs="Arial"/>
                <w:color w:val="000000"/>
                <w:w w:val="0"/>
              </w:rPr>
            </w:pPr>
            <w:r w:rsidRPr="004E774F">
              <w:rPr>
                <w:rFonts w:cs="Arial"/>
                <w:color w:val="000000"/>
                <w:w w:val="0"/>
              </w:rPr>
              <w:t>{---City---}</w:t>
            </w:r>
            <w:r>
              <w:rPr>
                <w:rFonts w:cs="Arial"/>
                <w:color w:val="000000"/>
                <w:w w:val="0"/>
              </w:rPr>
              <w:t xml:space="preserve">, </w:t>
            </w:r>
            <w:r w:rsidRPr="004E774F">
              <w:rPr>
                <w:rFonts w:cs="Arial"/>
                <w:color w:val="000000"/>
                <w:w w:val="0"/>
              </w:rPr>
              <w:t>{---State/Province---}</w:t>
            </w:r>
            <w:r>
              <w:rPr>
                <w:rFonts w:cs="Arial"/>
                <w:color w:val="000000"/>
                <w:w w:val="0"/>
              </w:rPr>
              <w:t xml:space="preserve">, </w:t>
            </w:r>
            <w:r w:rsidRPr="004E774F">
              <w:rPr>
                <w:rFonts w:cs="Arial"/>
                <w:color w:val="000000"/>
                <w:w w:val="0"/>
              </w:rPr>
              <w:t>{---Postal Code---}</w:t>
            </w:r>
          </w:p>
        </w:tc>
        <w:tc>
          <w:tcPr>
            <w:tcW w:w="2610" w:type="dxa"/>
            <w:tcBorders>
              <w:top w:val="nil"/>
              <w:left w:val="nil"/>
              <w:bottom w:val="single" w:sz="4" w:space="0" w:color="auto"/>
              <w:right w:val="single" w:sz="4" w:space="0" w:color="auto"/>
            </w:tcBorders>
          </w:tcPr>
          <w:p w14:paraId="764A93EC" w14:textId="1089D02A" w:rsidR="002A51AA" w:rsidRPr="00452E8C" w:rsidRDefault="00E35F3A" w:rsidP="00BE4EF9">
            <w:pPr>
              <w:jc w:val="center"/>
              <w:rPr>
                <w:rFonts w:cs="Arial"/>
                <w:color w:val="000000"/>
                <w:w w:val="0"/>
              </w:rPr>
            </w:pPr>
            <w:r w:rsidRPr="00E35F3A">
              <w:rPr>
                <w:rFonts w:cs="Arial"/>
                <w:color w:val="000000"/>
                <w:w w:val="0"/>
              </w:rPr>
              <w:t>{---Consultant 1 Mailing Address---}</w:t>
            </w:r>
          </w:p>
        </w:tc>
      </w:tr>
      <w:tr w:rsidR="002A51AA" w:rsidRPr="00452E8C" w14:paraId="34D58C50" w14:textId="77777777" w:rsidTr="00BE4EF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30E6AC8" w14:textId="77777777" w:rsidR="002A51AA" w:rsidRPr="00452E8C" w:rsidRDefault="002A51AA" w:rsidP="00BE4EF9">
            <w:pPr>
              <w:jc w:val="center"/>
              <w:rPr>
                <w:rFonts w:cs="Arial"/>
                <w:b/>
                <w:color w:val="000000"/>
                <w:w w:val="0"/>
              </w:rPr>
            </w:pPr>
            <w:r w:rsidRPr="00452E8C">
              <w:rPr>
                <w:rFonts w:cs="Arial"/>
                <w:b/>
                <w:color w:val="000000"/>
                <w:w w:val="0"/>
              </w:rPr>
              <w:t>Technical Contact Person:</w:t>
            </w:r>
          </w:p>
        </w:tc>
        <w:tc>
          <w:tcPr>
            <w:tcW w:w="2610" w:type="dxa"/>
            <w:tcBorders>
              <w:top w:val="single" w:sz="4" w:space="0" w:color="auto"/>
              <w:left w:val="nil"/>
              <w:bottom w:val="single" w:sz="4" w:space="0" w:color="auto"/>
              <w:right w:val="single" w:sz="4" w:space="0" w:color="auto"/>
            </w:tcBorders>
          </w:tcPr>
          <w:p w14:paraId="1B235552" w14:textId="55353B07" w:rsidR="002A51AA" w:rsidRPr="00452E8C" w:rsidRDefault="00BE4EF9" w:rsidP="00BE4EF9">
            <w:pPr>
              <w:jc w:val="center"/>
              <w:rPr>
                <w:rFonts w:cs="Arial"/>
                <w:color w:val="000000"/>
                <w:w w:val="0"/>
              </w:rPr>
            </w:pPr>
            <w:r>
              <w:rPr>
                <w:rFonts w:cs="Arial"/>
                <w:color w:val="000000"/>
                <w:w w:val="0"/>
              </w:rPr>
              <w:t>RETS Administrator</w:t>
            </w:r>
          </w:p>
        </w:tc>
        <w:tc>
          <w:tcPr>
            <w:tcW w:w="2430" w:type="dxa"/>
            <w:tcBorders>
              <w:top w:val="single" w:sz="4" w:space="0" w:color="auto"/>
              <w:left w:val="nil"/>
              <w:bottom w:val="single" w:sz="4" w:space="0" w:color="auto"/>
              <w:right w:val="single" w:sz="4" w:space="0" w:color="auto"/>
            </w:tcBorders>
          </w:tcPr>
          <w:p w14:paraId="358CFC63" w14:textId="73BE5953" w:rsidR="002A51AA" w:rsidRPr="00452E8C" w:rsidRDefault="004E774F" w:rsidP="00BE4EF9">
            <w:pPr>
              <w:jc w:val="center"/>
              <w:rPr>
                <w:rFonts w:cs="Arial"/>
                <w:color w:val="000000"/>
                <w:w w:val="0"/>
              </w:rPr>
            </w:pPr>
            <w:r w:rsidRPr="004E774F">
              <w:rPr>
                <w:rFonts w:cs="Arial"/>
                <w:color w:val="000000"/>
                <w:w w:val="0"/>
              </w:rPr>
              <w:t>{---Firm Technical Contact Person---}</w:t>
            </w:r>
          </w:p>
        </w:tc>
        <w:tc>
          <w:tcPr>
            <w:tcW w:w="2610" w:type="dxa"/>
            <w:tcBorders>
              <w:top w:val="single" w:sz="4" w:space="0" w:color="auto"/>
              <w:left w:val="nil"/>
              <w:bottom w:val="single" w:sz="4" w:space="0" w:color="auto"/>
              <w:right w:val="single" w:sz="4" w:space="0" w:color="auto"/>
            </w:tcBorders>
          </w:tcPr>
          <w:p w14:paraId="7CBB3462" w14:textId="0F92A35D" w:rsidR="002A51AA" w:rsidRPr="00452E8C" w:rsidRDefault="00E35F3A" w:rsidP="00BE4EF9">
            <w:pPr>
              <w:jc w:val="center"/>
              <w:rPr>
                <w:rFonts w:cs="Arial"/>
                <w:color w:val="000000"/>
                <w:w w:val="0"/>
              </w:rPr>
            </w:pPr>
            <w:r w:rsidRPr="00E35F3A">
              <w:rPr>
                <w:rFonts w:cs="Arial"/>
                <w:color w:val="000000"/>
                <w:w w:val="0"/>
              </w:rPr>
              <w:t>{---Consultant 1 Technical Contact Person---}</w:t>
            </w:r>
          </w:p>
        </w:tc>
      </w:tr>
      <w:tr w:rsidR="002A51AA" w:rsidRPr="00452E8C" w14:paraId="7EE09B38" w14:textId="77777777" w:rsidTr="00BE4EF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F74A483" w14:textId="77777777" w:rsidR="002A51AA" w:rsidRPr="00452E8C" w:rsidRDefault="002A51AA" w:rsidP="00BE4EF9">
            <w:pPr>
              <w:jc w:val="center"/>
              <w:rPr>
                <w:rFonts w:cs="Arial"/>
                <w:color w:val="000000"/>
                <w:w w:val="0"/>
              </w:rPr>
            </w:pPr>
            <w:r w:rsidRPr="00452E8C">
              <w:rPr>
                <w:rFonts w:cs="Arial"/>
                <w:color w:val="000000"/>
                <w:w w:val="0"/>
              </w:rPr>
              <w:t>E-mail:</w:t>
            </w:r>
          </w:p>
        </w:tc>
        <w:tc>
          <w:tcPr>
            <w:tcW w:w="2610" w:type="dxa"/>
            <w:tcBorders>
              <w:top w:val="single" w:sz="4" w:space="0" w:color="auto"/>
              <w:left w:val="nil"/>
              <w:bottom w:val="single" w:sz="4" w:space="0" w:color="auto"/>
              <w:right w:val="single" w:sz="4" w:space="0" w:color="auto"/>
            </w:tcBorders>
          </w:tcPr>
          <w:p w14:paraId="38D8326C" w14:textId="4B43798B" w:rsidR="002A51AA" w:rsidRPr="00452E8C" w:rsidRDefault="00BE4EF9" w:rsidP="00BE4EF9">
            <w:pPr>
              <w:jc w:val="center"/>
              <w:rPr>
                <w:rFonts w:cs="Arial"/>
                <w:color w:val="000000"/>
                <w:w w:val="0"/>
              </w:rPr>
            </w:pPr>
            <w:r>
              <w:rPr>
                <w:rFonts w:cs="Arial"/>
                <w:color w:val="000000"/>
                <w:w w:val="0"/>
              </w:rPr>
              <w:t>RETS@ARMLS.com</w:t>
            </w:r>
          </w:p>
        </w:tc>
        <w:tc>
          <w:tcPr>
            <w:tcW w:w="2430" w:type="dxa"/>
            <w:tcBorders>
              <w:top w:val="single" w:sz="4" w:space="0" w:color="auto"/>
              <w:left w:val="nil"/>
              <w:bottom w:val="single" w:sz="4" w:space="0" w:color="auto"/>
              <w:right w:val="single" w:sz="4" w:space="0" w:color="auto"/>
            </w:tcBorders>
          </w:tcPr>
          <w:p w14:paraId="59132463" w14:textId="466EF6A2" w:rsidR="002A51AA" w:rsidRPr="00452E8C" w:rsidRDefault="004E774F" w:rsidP="00BE4EF9">
            <w:pPr>
              <w:jc w:val="center"/>
              <w:rPr>
                <w:rFonts w:cs="Arial"/>
                <w:color w:val="000000"/>
                <w:w w:val="0"/>
              </w:rPr>
            </w:pPr>
            <w:r w:rsidRPr="004E774F">
              <w:rPr>
                <w:rFonts w:cs="Arial"/>
                <w:color w:val="000000"/>
                <w:w w:val="0"/>
              </w:rPr>
              <w:t>{---Firm Technical Contacts Email Address---}</w:t>
            </w:r>
          </w:p>
        </w:tc>
        <w:tc>
          <w:tcPr>
            <w:tcW w:w="2610" w:type="dxa"/>
            <w:tcBorders>
              <w:top w:val="single" w:sz="4" w:space="0" w:color="auto"/>
              <w:left w:val="nil"/>
              <w:bottom w:val="single" w:sz="4" w:space="0" w:color="auto"/>
              <w:right w:val="single" w:sz="4" w:space="0" w:color="auto"/>
            </w:tcBorders>
          </w:tcPr>
          <w:p w14:paraId="4E67CAEC" w14:textId="1BEEB5E1" w:rsidR="002A51AA" w:rsidRPr="00452E8C" w:rsidRDefault="00E35F3A" w:rsidP="00BE4EF9">
            <w:pPr>
              <w:jc w:val="center"/>
              <w:rPr>
                <w:rFonts w:cs="Arial"/>
                <w:color w:val="000000"/>
                <w:w w:val="0"/>
              </w:rPr>
            </w:pPr>
            <w:r w:rsidRPr="00E35F3A">
              <w:rPr>
                <w:rFonts w:cs="Arial"/>
                <w:color w:val="000000"/>
                <w:w w:val="0"/>
              </w:rPr>
              <w:t>{---Consultant 1 Technical Contact Email Address---}</w:t>
            </w:r>
          </w:p>
        </w:tc>
      </w:tr>
      <w:tr w:rsidR="002A51AA" w:rsidRPr="00452E8C" w14:paraId="31C5D60A" w14:textId="77777777" w:rsidTr="00BE4EF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9AFAB3C" w14:textId="77777777" w:rsidR="002A51AA" w:rsidRPr="00452E8C" w:rsidRDefault="002A51AA" w:rsidP="00BE4EF9">
            <w:pPr>
              <w:jc w:val="center"/>
              <w:rPr>
                <w:rFonts w:cs="Arial"/>
                <w:color w:val="000000"/>
                <w:w w:val="0"/>
              </w:rPr>
            </w:pPr>
            <w:r w:rsidRPr="00452E8C">
              <w:rPr>
                <w:rFonts w:cs="Arial"/>
                <w:color w:val="000000"/>
                <w:w w:val="0"/>
              </w:rPr>
              <w:t>Telephone:</w:t>
            </w:r>
          </w:p>
        </w:tc>
        <w:tc>
          <w:tcPr>
            <w:tcW w:w="2610" w:type="dxa"/>
            <w:tcBorders>
              <w:top w:val="single" w:sz="4" w:space="0" w:color="auto"/>
              <w:left w:val="nil"/>
              <w:bottom w:val="single" w:sz="4" w:space="0" w:color="auto"/>
              <w:right w:val="single" w:sz="4" w:space="0" w:color="auto"/>
            </w:tcBorders>
          </w:tcPr>
          <w:p w14:paraId="3348C1E3" w14:textId="41A2BE0D" w:rsidR="002A51AA" w:rsidRPr="00452E8C" w:rsidRDefault="000E3F16" w:rsidP="00BE4EF9">
            <w:pPr>
              <w:jc w:val="center"/>
              <w:rPr>
                <w:rFonts w:cs="Arial"/>
                <w:color w:val="000000"/>
                <w:w w:val="0"/>
              </w:rPr>
            </w:pPr>
            <w:r w:rsidRPr="000E3F16">
              <w:rPr>
                <w:rFonts w:cs="Arial"/>
                <w:color w:val="000000"/>
                <w:w w:val="0"/>
              </w:rPr>
              <w:t>480.303.7186 or 480.303.7189</w:t>
            </w:r>
          </w:p>
        </w:tc>
        <w:tc>
          <w:tcPr>
            <w:tcW w:w="2430" w:type="dxa"/>
            <w:tcBorders>
              <w:top w:val="single" w:sz="4" w:space="0" w:color="auto"/>
              <w:left w:val="nil"/>
              <w:bottom w:val="single" w:sz="4" w:space="0" w:color="auto"/>
              <w:right w:val="single" w:sz="4" w:space="0" w:color="auto"/>
            </w:tcBorders>
          </w:tcPr>
          <w:p w14:paraId="0942F7F0" w14:textId="4B713DB7" w:rsidR="002A51AA" w:rsidRPr="00452E8C" w:rsidRDefault="004E774F" w:rsidP="00BE4EF9">
            <w:pPr>
              <w:jc w:val="center"/>
              <w:rPr>
                <w:rFonts w:cs="Arial"/>
                <w:color w:val="000000"/>
                <w:w w:val="0"/>
              </w:rPr>
            </w:pPr>
            <w:r w:rsidRPr="004E774F">
              <w:rPr>
                <w:rFonts w:cs="Arial"/>
                <w:color w:val="000000"/>
                <w:w w:val="0"/>
              </w:rPr>
              <w:t>{---Firm Technical Contact Phone Number---}</w:t>
            </w:r>
          </w:p>
        </w:tc>
        <w:tc>
          <w:tcPr>
            <w:tcW w:w="2610" w:type="dxa"/>
            <w:tcBorders>
              <w:top w:val="single" w:sz="4" w:space="0" w:color="auto"/>
              <w:left w:val="nil"/>
              <w:bottom w:val="single" w:sz="4" w:space="0" w:color="auto"/>
              <w:right w:val="single" w:sz="4" w:space="0" w:color="auto"/>
            </w:tcBorders>
          </w:tcPr>
          <w:p w14:paraId="692E56D3" w14:textId="0782DBFA" w:rsidR="002A51AA" w:rsidRPr="00452E8C" w:rsidRDefault="00E35F3A" w:rsidP="00BE4EF9">
            <w:pPr>
              <w:jc w:val="center"/>
              <w:rPr>
                <w:rFonts w:cs="Arial"/>
                <w:color w:val="000000"/>
                <w:w w:val="0"/>
              </w:rPr>
            </w:pPr>
            <w:r w:rsidRPr="00E35F3A">
              <w:rPr>
                <w:rFonts w:cs="Arial"/>
                <w:color w:val="000000"/>
                <w:w w:val="0"/>
              </w:rPr>
              <w:t>{---Consultant 1 Technical Contact Phone Number---}</w:t>
            </w:r>
          </w:p>
        </w:tc>
      </w:tr>
      <w:tr w:rsidR="002A51AA" w:rsidRPr="00452E8C" w14:paraId="0D0EBB64" w14:textId="77777777" w:rsidTr="00BE4EF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6CB8409" w14:textId="769A95D8" w:rsidR="002A51AA" w:rsidRPr="00452E8C" w:rsidRDefault="002A51AA" w:rsidP="00BE4EF9">
            <w:pPr>
              <w:jc w:val="center"/>
              <w:rPr>
                <w:rFonts w:cs="Arial"/>
                <w:color w:val="000000"/>
                <w:w w:val="0"/>
              </w:rPr>
            </w:pPr>
            <w:r w:rsidRPr="00452E8C">
              <w:rPr>
                <w:rFonts w:cs="Arial"/>
                <w:b/>
                <w:color w:val="000000"/>
                <w:w w:val="0"/>
              </w:rPr>
              <w:t>Administrative Contract Person</w:t>
            </w:r>
            <w:r w:rsidRPr="00452E8C">
              <w:rPr>
                <w:rFonts w:cs="Arial"/>
                <w:color w:val="000000"/>
                <w:w w:val="0"/>
              </w:rPr>
              <w:t>:</w:t>
            </w:r>
          </w:p>
        </w:tc>
        <w:tc>
          <w:tcPr>
            <w:tcW w:w="2610" w:type="dxa"/>
            <w:tcBorders>
              <w:top w:val="single" w:sz="4" w:space="0" w:color="auto"/>
              <w:left w:val="nil"/>
              <w:bottom w:val="single" w:sz="4" w:space="0" w:color="auto"/>
              <w:right w:val="single" w:sz="4" w:space="0" w:color="auto"/>
            </w:tcBorders>
          </w:tcPr>
          <w:p w14:paraId="1895023F" w14:textId="67AFD0C9" w:rsidR="002A51AA" w:rsidRPr="00452E8C" w:rsidRDefault="000C0580" w:rsidP="000C0580">
            <w:pPr>
              <w:tabs>
                <w:tab w:val="center" w:pos="1197"/>
                <w:tab w:val="left" w:pos="1655"/>
              </w:tabs>
              <w:jc w:val="center"/>
              <w:rPr>
                <w:rFonts w:cs="Arial"/>
                <w:color w:val="000000"/>
                <w:w w:val="0"/>
              </w:rPr>
            </w:pPr>
            <w:r>
              <w:rPr>
                <w:rFonts w:cs="Arial"/>
                <w:color w:val="000000"/>
                <w:w w:val="0"/>
              </w:rPr>
              <w:t>Contract Administrator</w:t>
            </w:r>
          </w:p>
        </w:tc>
        <w:tc>
          <w:tcPr>
            <w:tcW w:w="2430" w:type="dxa"/>
            <w:tcBorders>
              <w:top w:val="single" w:sz="4" w:space="0" w:color="auto"/>
              <w:left w:val="nil"/>
              <w:bottom w:val="single" w:sz="4" w:space="0" w:color="auto"/>
              <w:right w:val="single" w:sz="4" w:space="0" w:color="auto"/>
            </w:tcBorders>
          </w:tcPr>
          <w:p w14:paraId="2783EE79" w14:textId="6BF80CEC" w:rsidR="002A51AA" w:rsidRPr="00452E8C" w:rsidRDefault="00572F56" w:rsidP="00BE4EF9">
            <w:pPr>
              <w:jc w:val="center"/>
              <w:rPr>
                <w:rFonts w:cs="Arial"/>
                <w:color w:val="000000"/>
                <w:w w:val="0"/>
              </w:rPr>
            </w:pPr>
            <w:r w:rsidRPr="00572F56">
              <w:rPr>
                <w:rFonts w:cs="Arial"/>
                <w:color w:val="000000"/>
                <w:w w:val="0"/>
              </w:rPr>
              <w:t>{---Firm Contract Admin Person---}</w:t>
            </w:r>
          </w:p>
        </w:tc>
        <w:tc>
          <w:tcPr>
            <w:tcW w:w="2610" w:type="dxa"/>
            <w:tcBorders>
              <w:top w:val="single" w:sz="4" w:space="0" w:color="auto"/>
              <w:left w:val="nil"/>
              <w:bottom w:val="single" w:sz="4" w:space="0" w:color="auto"/>
              <w:right w:val="single" w:sz="4" w:space="0" w:color="auto"/>
            </w:tcBorders>
          </w:tcPr>
          <w:p w14:paraId="0B606BA8" w14:textId="5EA8051A" w:rsidR="002A51AA" w:rsidRPr="00452E8C" w:rsidRDefault="00E35F3A" w:rsidP="00BE4EF9">
            <w:pPr>
              <w:jc w:val="center"/>
              <w:rPr>
                <w:rFonts w:cs="Arial"/>
                <w:color w:val="000000"/>
                <w:w w:val="0"/>
              </w:rPr>
            </w:pPr>
            <w:r w:rsidRPr="00E35F3A">
              <w:rPr>
                <w:rFonts w:cs="Arial"/>
                <w:color w:val="000000"/>
                <w:w w:val="0"/>
              </w:rPr>
              <w:t>{---Consultant 1 Contract Admin Person---}</w:t>
            </w:r>
          </w:p>
        </w:tc>
      </w:tr>
      <w:tr w:rsidR="002A51AA" w:rsidRPr="00452E8C" w14:paraId="670A5880" w14:textId="77777777" w:rsidTr="00BE4EF9">
        <w:trPr>
          <w:trHeight w:val="80"/>
          <w:jc w:val="center"/>
        </w:trPr>
        <w:tc>
          <w:tcPr>
            <w:tcW w:w="2160" w:type="dxa"/>
            <w:tcBorders>
              <w:top w:val="single" w:sz="4" w:space="0" w:color="auto"/>
              <w:left w:val="single" w:sz="4" w:space="0" w:color="auto"/>
              <w:bottom w:val="single" w:sz="4" w:space="0" w:color="auto"/>
              <w:right w:val="single" w:sz="4" w:space="0" w:color="auto"/>
            </w:tcBorders>
            <w:vAlign w:val="center"/>
          </w:tcPr>
          <w:p w14:paraId="09379704" w14:textId="77777777" w:rsidR="002A51AA" w:rsidRPr="00452E8C" w:rsidRDefault="002A51AA" w:rsidP="00BE4EF9">
            <w:pPr>
              <w:jc w:val="center"/>
              <w:rPr>
                <w:rFonts w:cs="Arial"/>
                <w:color w:val="000000"/>
                <w:w w:val="0"/>
              </w:rPr>
            </w:pPr>
            <w:r w:rsidRPr="00452E8C">
              <w:rPr>
                <w:rFonts w:cs="Arial"/>
                <w:color w:val="000000"/>
                <w:w w:val="0"/>
              </w:rPr>
              <w:t>E-mail:</w:t>
            </w:r>
          </w:p>
        </w:tc>
        <w:tc>
          <w:tcPr>
            <w:tcW w:w="2610" w:type="dxa"/>
            <w:tcBorders>
              <w:top w:val="single" w:sz="4" w:space="0" w:color="auto"/>
              <w:left w:val="nil"/>
              <w:bottom w:val="single" w:sz="4" w:space="0" w:color="auto"/>
              <w:right w:val="single" w:sz="4" w:space="0" w:color="auto"/>
            </w:tcBorders>
          </w:tcPr>
          <w:p w14:paraId="34A923F5" w14:textId="088F7D3A" w:rsidR="002A51AA" w:rsidRPr="00452E8C" w:rsidRDefault="000C0580" w:rsidP="00BE4EF9">
            <w:pPr>
              <w:jc w:val="center"/>
              <w:rPr>
                <w:rFonts w:cs="Arial"/>
                <w:color w:val="000000"/>
                <w:w w:val="0"/>
              </w:rPr>
            </w:pPr>
            <w:r>
              <w:rPr>
                <w:rFonts w:cs="Arial"/>
                <w:color w:val="000000"/>
                <w:w w:val="0"/>
              </w:rPr>
              <w:t>Contracts@ARMLS.com</w:t>
            </w:r>
          </w:p>
        </w:tc>
        <w:tc>
          <w:tcPr>
            <w:tcW w:w="2430" w:type="dxa"/>
            <w:tcBorders>
              <w:top w:val="single" w:sz="4" w:space="0" w:color="auto"/>
              <w:left w:val="nil"/>
              <w:bottom w:val="single" w:sz="4" w:space="0" w:color="auto"/>
              <w:right w:val="single" w:sz="4" w:space="0" w:color="auto"/>
            </w:tcBorders>
          </w:tcPr>
          <w:p w14:paraId="57D54DFC" w14:textId="4E162CCB" w:rsidR="002A51AA" w:rsidRPr="00452E8C" w:rsidRDefault="00BC04E9" w:rsidP="00BE4EF9">
            <w:pPr>
              <w:jc w:val="center"/>
              <w:rPr>
                <w:rFonts w:cs="Arial"/>
                <w:color w:val="000000"/>
                <w:w w:val="0"/>
              </w:rPr>
            </w:pPr>
            <w:r w:rsidRPr="00BC04E9">
              <w:rPr>
                <w:rFonts w:cs="Arial"/>
                <w:color w:val="000000"/>
                <w:w w:val="0"/>
              </w:rPr>
              <w:t>{---Firm Contract Admin Email Address---}</w:t>
            </w:r>
          </w:p>
        </w:tc>
        <w:tc>
          <w:tcPr>
            <w:tcW w:w="2610" w:type="dxa"/>
            <w:tcBorders>
              <w:top w:val="single" w:sz="4" w:space="0" w:color="auto"/>
              <w:left w:val="nil"/>
              <w:bottom w:val="single" w:sz="4" w:space="0" w:color="auto"/>
              <w:right w:val="single" w:sz="4" w:space="0" w:color="auto"/>
            </w:tcBorders>
          </w:tcPr>
          <w:p w14:paraId="2D1DB08A" w14:textId="490C16D2" w:rsidR="002A51AA" w:rsidRPr="00452E8C" w:rsidRDefault="00E35F3A" w:rsidP="00BE4EF9">
            <w:pPr>
              <w:jc w:val="center"/>
              <w:rPr>
                <w:rFonts w:cs="Arial"/>
                <w:color w:val="000000"/>
                <w:w w:val="0"/>
              </w:rPr>
            </w:pPr>
            <w:r w:rsidRPr="00E35F3A">
              <w:rPr>
                <w:rFonts w:cs="Arial"/>
                <w:color w:val="000000"/>
                <w:w w:val="0"/>
              </w:rPr>
              <w:t>{---Consultant 1 Contract Admin Email Address---}</w:t>
            </w:r>
          </w:p>
        </w:tc>
      </w:tr>
      <w:tr w:rsidR="002A51AA" w:rsidRPr="00452E8C" w14:paraId="6EA01DD1" w14:textId="77777777" w:rsidTr="00BE4EF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2F21373" w14:textId="77777777" w:rsidR="002A51AA" w:rsidRPr="00452E8C" w:rsidRDefault="002A51AA" w:rsidP="00BE4EF9">
            <w:pPr>
              <w:jc w:val="center"/>
              <w:rPr>
                <w:rFonts w:cs="Arial"/>
                <w:color w:val="000000"/>
                <w:w w:val="0"/>
              </w:rPr>
            </w:pPr>
            <w:r w:rsidRPr="00452E8C">
              <w:rPr>
                <w:rFonts w:cs="Arial"/>
                <w:color w:val="000000"/>
                <w:w w:val="0"/>
              </w:rPr>
              <w:t>Telephone:</w:t>
            </w:r>
          </w:p>
        </w:tc>
        <w:tc>
          <w:tcPr>
            <w:tcW w:w="2610" w:type="dxa"/>
            <w:tcBorders>
              <w:top w:val="single" w:sz="4" w:space="0" w:color="auto"/>
              <w:left w:val="nil"/>
              <w:bottom w:val="single" w:sz="4" w:space="0" w:color="auto"/>
              <w:right w:val="single" w:sz="4" w:space="0" w:color="auto"/>
            </w:tcBorders>
          </w:tcPr>
          <w:p w14:paraId="6BE0DA4C" w14:textId="1BEC2E30" w:rsidR="002A51AA" w:rsidRPr="00452E8C" w:rsidRDefault="000E3F16" w:rsidP="00BE4EF9">
            <w:pPr>
              <w:jc w:val="center"/>
              <w:rPr>
                <w:rFonts w:cs="Arial"/>
                <w:color w:val="000000"/>
                <w:w w:val="0"/>
              </w:rPr>
            </w:pPr>
            <w:r>
              <w:rPr>
                <w:rFonts w:cs="Arial"/>
                <w:color w:val="000000"/>
                <w:w w:val="0"/>
              </w:rPr>
              <w:t>480.303.</w:t>
            </w:r>
            <w:r w:rsidR="0091492F">
              <w:rPr>
                <w:rFonts w:cs="Arial"/>
                <w:color w:val="000000"/>
                <w:w w:val="0"/>
              </w:rPr>
              <w:t>7180</w:t>
            </w:r>
          </w:p>
        </w:tc>
        <w:tc>
          <w:tcPr>
            <w:tcW w:w="2430" w:type="dxa"/>
            <w:tcBorders>
              <w:top w:val="single" w:sz="4" w:space="0" w:color="auto"/>
              <w:left w:val="nil"/>
              <w:bottom w:val="single" w:sz="4" w:space="0" w:color="auto"/>
              <w:right w:val="single" w:sz="4" w:space="0" w:color="auto"/>
            </w:tcBorders>
          </w:tcPr>
          <w:p w14:paraId="2C23864E" w14:textId="475D8A76" w:rsidR="002A51AA" w:rsidRPr="00452E8C" w:rsidRDefault="004E774F" w:rsidP="00BE4EF9">
            <w:pPr>
              <w:jc w:val="center"/>
              <w:rPr>
                <w:rFonts w:cs="Arial"/>
                <w:color w:val="000000"/>
                <w:w w:val="0"/>
              </w:rPr>
            </w:pPr>
            <w:r w:rsidRPr="004E774F">
              <w:rPr>
                <w:rFonts w:cs="Arial"/>
                <w:color w:val="000000"/>
                <w:w w:val="0"/>
              </w:rPr>
              <w:t>{---Firm Contract Admin Phone Number---}</w:t>
            </w:r>
          </w:p>
        </w:tc>
        <w:tc>
          <w:tcPr>
            <w:tcW w:w="2610" w:type="dxa"/>
            <w:tcBorders>
              <w:top w:val="single" w:sz="4" w:space="0" w:color="auto"/>
              <w:left w:val="nil"/>
              <w:bottom w:val="single" w:sz="4" w:space="0" w:color="auto"/>
              <w:right w:val="single" w:sz="4" w:space="0" w:color="auto"/>
            </w:tcBorders>
          </w:tcPr>
          <w:p w14:paraId="69E41901" w14:textId="678F68D9" w:rsidR="002A51AA" w:rsidRPr="00452E8C" w:rsidRDefault="00E35F3A" w:rsidP="00BE4EF9">
            <w:pPr>
              <w:jc w:val="center"/>
              <w:rPr>
                <w:rFonts w:cs="Arial"/>
                <w:color w:val="000000"/>
                <w:w w:val="0"/>
              </w:rPr>
            </w:pPr>
            <w:r w:rsidRPr="00E35F3A">
              <w:rPr>
                <w:rFonts w:cs="Arial"/>
                <w:color w:val="000000"/>
                <w:w w:val="0"/>
              </w:rPr>
              <w:t>{---Consultant 1 Contract Admin Phone---}</w:t>
            </w:r>
          </w:p>
        </w:tc>
      </w:tr>
      <w:tr w:rsidR="002A51AA" w:rsidRPr="00452E8C" w14:paraId="76B91DFA" w14:textId="77777777" w:rsidTr="00BE4EF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FA96353" w14:textId="77777777" w:rsidR="002A51AA" w:rsidRPr="00452E8C" w:rsidRDefault="002A51AA" w:rsidP="00BE4EF9">
            <w:pPr>
              <w:jc w:val="center"/>
              <w:rPr>
                <w:rFonts w:cs="Arial"/>
                <w:b/>
                <w:color w:val="000000"/>
                <w:w w:val="0"/>
              </w:rPr>
            </w:pPr>
            <w:r w:rsidRPr="00452E8C">
              <w:rPr>
                <w:rFonts w:cs="Arial"/>
                <w:b/>
                <w:color w:val="000000"/>
                <w:w w:val="0"/>
              </w:rPr>
              <w:t>Additional Persons to be notified (Email)</w:t>
            </w:r>
          </w:p>
        </w:tc>
        <w:tc>
          <w:tcPr>
            <w:tcW w:w="2610" w:type="dxa"/>
            <w:tcBorders>
              <w:top w:val="single" w:sz="4" w:space="0" w:color="auto"/>
              <w:left w:val="nil"/>
              <w:bottom w:val="single" w:sz="4" w:space="0" w:color="auto"/>
              <w:right w:val="single" w:sz="4" w:space="0" w:color="auto"/>
            </w:tcBorders>
          </w:tcPr>
          <w:p w14:paraId="305451C7" w14:textId="26112B3C" w:rsidR="002A51AA" w:rsidRPr="00452E8C" w:rsidRDefault="000C0580" w:rsidP="00BE4EF9">
            <w:pPr>
              <w:jc w:val="center"/>
              <w:rPr>
                <w:rFonts w:cs="Arial"/>
                <w:color w:val="000000"/>
                <w:w w:val="0"/>
              </w:rPr>
            </w:pPr>
            <w:r>
              <w:rPr>
                <w:rFonts w:cs="Arial"/>
                <w:color w:val="000000"/>
                <w:w w:val="0"/>
              </w:rPr>
              <w:t>N/A</w:t>
            </w:r>
          </w:p>
        </w:tc>
        <w:tc>
          <w:tcPr>
            <w:tcW w:w="2430" w:type="dxa"/>
            <w:tcBorders>
              <w:top w:val="single" w:sz="4" w:space="0" w:color="auto"/>
              <w:left w:val="nil"/>
              <w:bottom w:val="single" w:sz="4" w:space="0" w:color="auto"/>
              <w:right w:val="single" w:sz="4" w:space="0" w:color="auto"/>
            </w:tcBorders>
          </w:tcPr>
          <w:p w14:paraId="2DD204FA" w14:textId="77777777" w:rsidR="002A51AA" w:rsidRPr="00452E8C" w:rsidRDefault="002A51AA" w:rsidP="00BE4EF9">
            <w:pPr>
              <w:jc w:val="center"/>
              <w:rPr>
                <w:rFonts w:cs="Arial"/>
                <w:color w:val="000000"/>
                <w:w w:val="0"/>
              </w:rPr>
            </w:pPr>
          </w:p>
        </w:tc>
        <w:tc>
          <w:tcPr>
            <w:tcW w:w="2610" w:type="dxa"/>
            <w:tcBorders>
              <w:top w:val="single" w:sz="4" w:space="0" w:color="auto"/>
              <w:left w:val="nil"/>
              <w:bottom w:val="single" w:sz="4" w:space="0" w:color="auto"/>
              <w:right w:val="single" w:sz="4" w:space="0" w:color="auto"/>
            </w:tcBorders>
          </w:tcPr>
          <w:p w14:paraId="6D15C1CF" w14:textId="77777777" w:rsidR="002A51AA" w:rsidRPr="00452E8C" w:rsidRDefault="002A51AA" w:rsidP="00BE4EF9">
            <w:pPr>
              <w:jc w:val="center"/>
              <w:rPr>
                <w:rFonts w:cs="Arial"/>
                <w:color w:val="000000"/>
                <w:w w:val="0"/>
              </w:rPr>
            </w:pPr>
          </w:p>
        </w:tc>
      </w:tr>
    </w:tbl>
    <w:p w14:paraId="0A7313BC" w14:textId="3C5BEC90" w:rsidR="002A51AA" w:rsidRDefault="002A51AA" w:rsidP="00BE4EF9">
      <w:pPr>
        <w:pStyle w:val="Heading1"/>
        <w:numPr>
          <w:ilvl w:val="0"/>
          <w:numId w:val="0"/>
        </w:numPr>
        <w:spacing w:before="0" w:after="0"/>
        <w:jc w:val="center"/>
      </w:pPr>
    </w:p>
    <w:sectPr w:rsidR="002A51AA" w:rsidSect="007B4BFC">
      <w:footerReference w:type="default" r:id="rId12"/>
      <w:pgSz w:w="12240" w:h="15840" w:code="1"/>
      <w:pgMar w:top="936" w:right="936" w:bottom="936"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77DB9" w14:textId="77777777" w:rsidR="00F26409" w:rsidRDefault="00F26409">
      <w:r>
        <w:separator/>
      </w:r>
    </w:p>
  </w:endnote>
  <w:endnote w:type="continuationSeparator" w:id="0">
    <w:p w14:paraId="1BE3CAA0" w14:textId="77777777" w:rsidR="00F26409" w:rsidRDefault="00F2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547B" w14:textId="77777777" w:rsidR="002A51AA" w:rsidRDefault="002A51AA" w:rsidP="00C803F4">
    <w:pPr>
      <w:pStyle w:val="Footer"/>
      <w:framePr w:wrap="around" w:vAnchor="text" w:hAnchor="page" w:x="6121" w:y="175"/>
      <w:rPr>
        <w:sz w:val="18"/>
        <w:szCs w:val="18"/>
      </w:rPr>
    </w:pPr>
  </w:p>
  <w:p w14:paraId="09C1BB4B" w14:textId="77777777" w:rsidR="002A51AA" w:rsidRPr="00D309E1" w:rsidRDefault="002A51AA" w:rsidP="002A51AA">
    <w:pPr>
      <w:pStyle w:val="Footer"/>
      <w:tabs>
        <w:tab w:val="clear" w:pos="8640"/>
        <w:tab w:val="right" w:pos="10080"/>
      </w:tabs>
      <w:ind w:right="360"/>
      <w:contextualSpacing/>
      <w:rPr>
        <w:sz w:val="18"/>
        <w:szCs w:val="18"/>
      </w:rPr>
    </w:pPr>
    <w:r w:rsidRPr="00D309E1">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1283" w14:textId="77777777" w:rsidR="00C857B2" w:rsidRDefault="00C857B2" w:rsidP="00C857B2">
    <w:pPr>
      <w:pStyle w:val="Footer"/>
      <w:tabs>
        <w:tab w:val="clear" w:pos="4320"/>
        <w:tab w:val="clear" w:pos="8640"/>
        <w:tab w:val="center" w:pos="5040"/>
        <w:tab w:val="right" w:pos="10080"/>
      </w:tabs>
      <w:ind w:right="360"/>
      <w:contextualSpacing/>
      <w:rPr>
        <w:sz w:val="16"/>
        <w:szCs w:val="16"/>
      </w:rPr>
    </w:pPr>
  </w:p>
  <w:p w14:paraId="4FC1123E" w14:textId="2A19EEB6" w:rsidR="00C857B2" w:rsidRPr="00E92229" w:rsidRDefault="00C857B2" w:rsidP="00C857B2">
    <w:pPr>
      <w:pStyle w:val="Footer"/>
      <w:tabs>
        <w:tab w:val="clear" w:pos="4320"/>
        <w:tab w:val="clear" w:pos="8640"/>
        <w:tab w:val="center" w:pos="5040"/>
        <w:tab w:val="right" w:pos="10080"/>
      </w:tabs>
      <w:ind w:right="360"/>
      <w:contextualSpacing/>
      <w:rPr>
        <w:sz w:val="16"/>
        <w:szCs w:val="16"/>
      </w:rPr>
    </w:pPr>
    <w:r w:rsidRPr="00E92229">
      <w:rPr>
        <w:sz w:val="16"/>
        <w:szCs w:val="16"/>
      </w:rPr>
      <w:t>ARMLS Brokerage Data Only CLA</w:t>
    </w:r>
    <w:r w:rsidRPr="00E92229">
      <w:rPr>
        <w:sz w:val="16"/>
        <w:szCs w:val="16"/>
      </w:rPr>
      <w:tab/>
      <w:t xml:space="preserve">Page </w:t>
    </w:r>
    <w:r w:rsidRPr="00E92229">
      <w:rPr>
        <w:b/>
        <w:bCs/>
        <w:sz w:val="16"/>
        <w:szCs w:val="16"/>
      </w:rPr>
      <w:fldChar w:fldCharType="begin"/>
    </w:r>
    <w:r w:rsidRPr="00E92229">
      <w:rPr>
        <w:b/>
        <w:bCs/>
        <w:sz w:val="16"/>
        <w:szCs w:val="16"/>
      </w:rPr>
      <w:instrText xml:space="preserve"> PAGE  \* Arabic  \* MERGEFORMAT </w:instrText>
    </w:r>
    <w:r w:rsidRPr="00E92229">
      <w:rPr>
        <w:b/>
        <w:bCs/>
        <w:sz w:val="16"/>
        <w:szCs w:val="16"/>
      </w:rPr>
      <w:fldChar w:fldCharType="separate"/>
    </w:r>
    <w:r>
      <w:rPr>
        <w:b/>
        <w:bCs/>
        <w:sz w:val="16"/>
        <w:szCs w:val="16"/>
      </w:rPr>
      <w:t>2</w:t>
    </w:r>
    <w:r w:rsidRPr="00E92229">
      <w:rPr>
        <w:b/>
        <w:bCs/>
        <w:sz w:val="16"/>
        <w:szCs w:val="16"/>
      </w:rPr>
      <w:fldChar w:fldCharType="end"/>
    </w:r>
    <w:r w:rsidRPr="00E92229">
      <w:rPr>
        <w:sz w:val="16"/>
        <w:szCs w:val="16"/>
      </w:rPr>
      <w:t xml:space="preserve"> of </w:t>
    </w:r>
    <w:r w:rsidR="001C7B17">
      <w:rPr>
        <w:b/>
        <w:bCs/>
        <w:sz w:val="16"/>
        <w:szCs w:val="16"/>
      </w:rPr>
      <w:t>5</w:t>
    </w:r>
    <w:r w:rsidRPr="00E92229">
      <w:rPr>
        <w:sz w:val="16"/>
        <w:szCs w:val="16"/>
      </w:rPr>
      <w:tab/>
      <w:t>Confidential</w:t>
    </w:r>
    <w:r w:rsidRPr="00E92229" w:rsidDel="001E44E5">
      <w:rPr>
        <w:sz w:val="16"/>
        <w:szCs w:val="16"/>
      </w:rPr>
      <w:t xml:space="preserve"> </w:t>
    </w:r>
  </w:p>
  <w:p w14:paraId="3CE5A885" w14:textId="77777777" w:rsidR="00C857B2" w:rsidRPr="00E92229" w:rsidRDefault="00C857B2" w:rsidP="00C857B2">
    <w:pPr>
      <w:pStyle w:val="Footer"/>
      <w:tabs>
        <w:tab w:val="clear" w:pos="4320"/>
        <w:tab w:val="clear" w:pos="8640"/>
        <w:tab w:val="center" w:pos="5040"/>
        <w:tab w:val="right" w:pos="10080"/>
      </w:tabs>
      <w:contextualSpacing/>
      <w:jc w:val="left"/>
      <w:rPr>
        <w:sz w:val="16"/>
        <w:szCs w:val="16"/>
      </w:rPr>
    </w:pPr>
    <w:r w:rsidRPr="00E92229">
      <w:rPr>
        <w:sz w:val="16"/>
        <w:szCs w:val="16"/>
      </w:rPr>
      <w:t>Ver. 180508</w:t>
    </w:r>
  </w:p>
  <w:p w14:paraId="0014B33B" w14:textId="77777777" w:rsidR="00C803F4" w:rsidRPr="00D309E1" w:rsidRDefault="00C803F4" w:rsidP="002A51AA">
    <w:pPr>
      <w:pStyle w:val="Footer"/>
      <w:tabs>
        <w:tab w:val="clear" w:pos="8640"/>
        <w:tab w:val="right" w:pos="10080"/>
      </w:tabs>
      <w:ind w:right="360"/>
      <w:contextualSpacing/>
      <w:rPr>
        <w:sz w:val="18"/>
        <w:szCs w:val="18"/>
      </w:rPr>
    </w:pPr>
    <w:r w:rsidRPr="00D309E1">
      <w:rPr>
        <w:sz w:val="18"/>
        <w:szCs w:val="18"/>
      </w:rPr>
      <w:tab/>
    </w:r>
    <w:r w:rsidRPr="00D309E1">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7740" w14:textId="77777777" w:rsidR="00C857B2" w:rsidRDefault="00C857B2" w:rsidP="00E92229">
    <w:pPr>
      <w:pStyle w:val="Footer"/>
      <w:tabs>
        <w:tab w:val="clear" w:pos="4320"/>
        <w:tab w:val="clear" w:pos="8640"/>
        <w:tab w:val="center" w:pos="5040"/>
        <w:tab w:val="right" w:pos="10080"/>
      </w:tabs>
      <w:ind w:right="360"/>
      <w:contextualSpacing/>
      <w:rPr>
        <w:sz w:val="16"/>
        <w:szCs w:val="16"/>
      </w:rPr>
    </w:pPr>
  </w:p>
  <w:p w14:paraId="3907110B" w14:textId="098D1818" w:rsidR="00E92229" w:rsidRPr="00E92229" w:rsidRDefault="00E92229" w:rsidP="00E92229">
    <w:pPr>
      <w:pStyle w:val="Footer"/>
      <w:tabs>
        <w:tab w:val="clear" w:pos="4320"/>
        <w:tab w:val="clear" w:pos="8640"/>
        <w:tab w:val="center" w:pos="5040"/>
        <w:tab w:val="right" w:pos="10080"/>
      </w:tabs>
      <w:ind w:right="360"/>
      <w:contextualSpacing/>
      <w:rPr>
        <w:sz w:val="16"/>
        <w:szCs w:val="16"/>
      </w:rPr>
    </w:pPr>
    <w:r w:rsidRPr="00E92229">
      <w:rPr>
        <w:sz w:val="16"/>
        <w:szCs w:val="16"/>
      </w:rPr>
      <w:t>ARMLS Brokerage Data Only CLA</w:t>
    </w:r>
    <w:r w:rsidRPr="00E92229">
      <w:rPr>
        <w:sz w:val="16"/>
        <w:szCs w:val="16"/>
      </w:rPr>
      <w:tab/>
      <w:t xml:space="preserve">Page </w:t>
    </w:r>
    <w:r w:rsidRPr="00E92229">
      <w:rPr>
        <w:b/>
        <w:bCs/>
        <w:sz w:val="16"/>
        <w:szCs w:val="16"/>
      </w:rPr>
      <w:fldChar w:fldCharType="begin"/>
    </w:r>
    <w:r w:rsidRPr="00E92229">
      <w:rPr>
        <w:b/>
        <w:bCs/>
        <w:sz w:val="16"/>
        <w:szCs w:val="16"/>
      </w:rPr>
      <w:instrText xml:space="preserve"> PAGE  \* Arabic  \* MERGEFORMAT </w:instrText>
    </w:r>
    <w:r w:rsidRPr="00E92229">
      <w:rPr>
        <w:b/>
        <w:bCs/>
        <w:sz w:val="16"/>
        <w:szCs w:val="16"/>
      </w:rPr>
      <w:fldChar w:fldCharType="separate"/>
    </w:r>
    <w:r w:rsidRPr="00E92229">
      <w:rPr>
        <w:b/>
        <w:bCs/>
        <w:sz w:val="16"/>
        <w:szCs w:val="16"/>
      </w:rPr>
      <w:t>1</w:t>
    </w:r>
    <w:r w:rsidRPr="00E92229">
      <w:rPr>
        <w:b/>
        <w:bCs/>
        <w:sz w:val="16"/>
        <w:szCs w:val="16"/>
      </w:rPr>
      <w:fldChar w:fldCharType="end"/>
    </w:r>
    <w:r w:rsidRPr="00E92229">
      <w:rPr>
        <w:sz w:val="16"/>
        <w:szCs w:val="16"/>
      </w:rPr>
      <w:t xml:space="preserve"> of </w:t>
    </w:r>
    <w:r w:rsidR="001C7B17">
      <w:rPr>
        <w:b/>
        <w:bCs/>
        <w:sz w:val="16"/>
        <w:szCs w:val="16"/>
      </w:rPr>
      <w:t>5</w:t>
    </w:r>
    <w:r w:rsidRPr="00E92229">
      <w:rPr>
        <w:sz w:val="16"/>
        <w:szCs w:val="16"/>
      </w:rPr>
      <w:tab/>
      <w:t>Confidential</w:t>
    </w:r>
    <w:r w:rsidRPr="00E92229" w:rsidDel="001E44E5">
      <w:rPr>
        <w:sz w:val="16"/>
        <w:szCs w:val="16"/>
      </w:rPr>
      <w:t xml:space="preserve"> </w:t>
    </w:r>
  </w:p>
  <w:p w14:paraId="6B3BCE5A" w14:textId="77777777" w:rsidR="00E92229" w:rsidRPr="00E92229" w:rsidRDefault="00E92229" w:rsidP="00E92229">
    <w:pPr>
      <w:pStyle w:val="Footer"/>
      <w:tabs>
        <w:tab w:val="clear" w:pos="4320"/>
        <w:tab w:val="clear" w:pos="8640"/>
        <w:tab w:val="center" w:pos="5040"/>
        <w:tab w:val="right" w:pos="10080"/>
      </w:tabs>
      <w:contextualSpacing/>
      <w:jc w:val="left"/>
      <w:rPr>
        <w:sz w:val="16"/>
        <w:szCs w:val="16"/>
      </w:rPr>
    </w:pPr>
    <w:r w:rsidRPr="00E92229">
      <w:rPr>
        <w:sz w:val="16"/>
        <w:szCs w:val="16"/>
      </w:rPr>
      <w:t>Ver. 180508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4662" w14:textId="77777777" w:rsidR="001C7B17" w:rsidRDefault="001C7B17" w:rsidP="001C7B17">
    <w:pPr>
      <w:pStyle w:val="Footer"/>
      <w:tabs>
        <w:tab w:val="clear" w:pos="4320"/>
        <w:tab w:val="clear" w:pos="8640"/>
        <w:tab w:val="center" w:pos="5040"/>
        <w:tab w:val="right" w:pos="10080"/>
      </w:tabs>
      <w:ind w:right="360"/>
      <w:contextualSpacing/>
      <w:rPr>
        <w:sz w:val="16"/>
        <w:szCs w:val="16"/>
      </w:rPr>
    </w:pPr>
  </w:p>
  <w:p w14:paraId="27511424" w14:textId="7CA74FAC" w:rsidR="001C7B17" w:rsidRPr="00E92229" w:rsidRDefault="001C7B17" w:rsidP="001C7B17">
    <w:pPr>
      <w:pStyle w:val="Footer"/>
      <w:tabs>
        <w:tab w:val="clear" w:pos="4320"/>
        <w:tab w:val="clear" w:pos="8640"/>
        <w:tab w:val="center" w:pos="5040"/>
        <w:tab w:val="right" w:pos="10080"/>
      </w:tabs>
      <w:ind w:right="360"/>
      <w:contextualSpacing/>
      <w:rPr>
        <w:sz w:val="16"/>
        <w:szCs w:val="16"/>
      </w:rPr>
    </w:pPr>
    <w:r w:rsidRPr="00E92229">
      <w:rPr>
        <w:sz w:val="16"/>
        <w:szCs w:val="16"/>
      </w:rPr>
      <w:t>ARMLS Brokerage Data Only CLA</w:t>
    </w:r>
    <w:r w:rsidRPr="00E92229">
      <w:rPr>
        <w:sz w:val="16"/>
        <w:szCs w:val="16"/>
      </w:rPr>
      <w:tab/>
      <w:t xml:space="preserve">Page </w:t>
    </w:r>
    <w:r w:rsidRPr="00E92229">
      <w:rPr>
        <w:b/>
        <w:bCs/>
        <w:sz w:val="16"/>
        <w:szCs w:val="16"/>
      </w:rPr>
      <w:fldChar w:fldCharType="begin"/>
    </w:r>
    <w:r w:rsidRPr="00E92229">
      <w:rPr>
        <w:b/>
        <w:bCs/>
        <w:sz w:val="16"/>
        <w:szCs w:val="16"/>
      </w:rPr>
      <w:instrText xml:space="preserve"> PAGE  \* Arabic  \* MERGEFORMAT </w:instrText>
    </w:r>
    <w:r w:rsidRPr="00E92229">
      <w:rPr>
        <w:b/>
        <w:bCs/>
        <w:sz w:val="16"/>
        <w:szCs w:val="16"/>
      </w:rPr>
      <w:fldChar w:fldCharType="separate"/>
    </w:r>
    <w:r>
      <w:rPr>
        <w:b/>
        <w:bCs/>
        <w:sz w:val="16"/>
        <w:szCs w:val="16"/>
      </w:rPr>
      <w:t>2</w:t>
    </w:r>
    <w:r w:rsidRPr="00E92229">
      <w:rPr>
        <w:b/>
        <w:bCs/>
        <w:sz w:val="16"/>
        <w:szCs w:val="16"/>
      </w:rPr>
      <w:fldChar w:fldCharType="end"/>
    </w:r>
    <w:r w:rsidRPr="00E92229">
      <w:rPr>
        <w:sz w:val="16"/>
        <w:szCs w:val="16"/>
      </w:rPr>
      <w:t xml:space="preserve"> of </w:t>
    </w:r>
    <w:r>
      <w:rPr>
        <w:b/>
        <w:bCs/>
        <w:sz w:val="16"/>
        <w:szCs w:val="16"/>
      </w:rPr>
      <w:t>5</w:t>
    </w:r>
    <w:r w:rsidRPr="00E92229">
      <w:rPr>
        <w:sz w:val="16"/>
        <w:szCs w:val="16"/>
      </w:rPr>
      <w:tab/>
      <w:t>Confidential</w:t>
    </w:r>
    <w:r w:rsidRPr="00E92229" w:rsidDel="001E44E5">
      <w:rPr>
        <w:sz w:val="16"/>
        <w:szCs w:val="16"/>
      </w:rPr>
      <w:t xml:space="preserve"> </w:t>
    </w:r>
  </w:p>
  <w:p w14:paraId="6C7E6A57" w14:textId="77777777" w:rsidR="001C7B17" w:rsidRPr="00E92229" w:rsidRDefault="001C7B17" w:rsidP="001C7B17">
    <w:pPr>
      <w:pStyle w:val="Footer"/>
      <w:tabs>
        <w:tab w:val="clear" w:pos="4320"/>
        <w:tab w:val="clear" w:pos="8640"/>
        <w:tab w:val="center" w:pos="5040"/>
        <w:tab w:val="right" w:pos="10080"/>
      </w:tabs>
      <w:contextualSpacing/>
      <w:jc w:val="left"/>
      <w:rPr>
        <w:sz w:val="16"/>
        <w:szCs w:val="16"/>
      </w:rPr>
    </w:pPr>
    <w:r w:rsidRPr="00E92229">
      <w:rPr>
        <w:sz w:val="16"/>
        <w:szCs w:val="16"/>
      </w:rPr>
      <w:t>Ver. 180508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CF706" w14:textId="77777777" w:rsidR="00F26409" w:rsidRDefault="00F26409">
      <w:r>
        <w:separator/>
      </w:r>
    </w:p>
  </w:footnote>
  <w:footnote w:type="continuationSeparator" w:id="0">
    <w:p w14:paraId="0C5D48C5" w14:textId="77777777" w:rsidR="00F26409" w:rsidRDefault="00F26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1CC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A5272"/>
    <w:multiLevelType w:val="multilevel"/>
    <w:tmpl w:val="83ACC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ED0B18"/>
    <w:multiLevelType w:val="multilevel"/>
    <w:tmpl w:val="97C872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EA19CA"/>
    <w:multiLevelType w:val="hybridMultilevel"/>
    <w:tmpl w:val="A7F02F70"/>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72AC9"/>
    <w:multiLevelType w:val="hybridMultilevel"/>
    <w:tmpl w:val="F000BC04"/>
    <w:lvl w:ilvl="0" w:tplc="6DA4B8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A2258"/>
    <w:multiLevelType w:val="hybridMultilevel"/>
    <w:tmpl w:val="C184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27EFE"/>
    <w:multiLevelType w:val="multilevel"/>
    <w:tmpl w:val="F7C039D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5AA29A4"/>
    <w:multiLevelType w:val="hybridMultilevel"/>
    <w:tmpl w:val="E3442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51F9D"/>
    <w:multiLevelType w:val="hybridMultilevel"/>
    <w:tmpl w:val="E4FE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C22D6"/>
    <w:multiLevelType w:val="hybridMultilevel"/>
    <w:tmpl w:val="FA7C1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2E3F24"/>
    <w:multiLevelType w:val="hybridMultilevel"/>
    <w:tmpl w:val="10A0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E3BA9"/>
    <w:multiLevelType w:val="hybridMultilevel"/>
    <w:tmpl w:val="58149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95D70"/>
    <w:multiLevelType w:val="hybridMultilevel"/>
    <w:tmpl w:val="D020F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BC6EFF"/>
    <w:multiLevelType w:val="hybridMultilevel"/>
    <w:tmpl w:val="2500D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C6152F"/>
    <w:multiLevelType w:val="multilevel"/>
    <w:tmpl w:val="AC8CE3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C7736D"/>
    <w:multiLevelType w:val="hybridMultilevel"/>
    <w:tmpl w:val="C688D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128BA"/>
    <w:multiLevelType w:val="hybridMultilevel"/>
    <w:tmpl w:val="AC8CE3F8"/>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9702D"/>
    <w:multiLevelType w:val="hybridMultilevel"/>
    <w:tmpl w:val="83ACC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75C28"/>
    <w:multiLevelType w:val="hybridMultilevel"/>
    <w:tmpl w:val="F9469FE8"/>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44B29"/>
    <w:multiLevelType w:val="hybridMultilevel"/>
    <w:tmpl w:val="6852704E"/>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D40FA"/>
    <w:multiLevelType w:val="multilevel"/>
    <w:tmpl w:val="04CA30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B44DB6"/>
    <w:multiLevelType w:val="hybridMultilevel"/>
    <w:tmpl w:val="97C87290"/>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27D00"/>
    <w:multiLevelType w:val="multilevel"/>
    <w:tmpl w:val="D4C2CF46"/>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2869A3"/>
    <w:multiLevelType w:val="hybridMultilevel"/>
    <w:tmpl w:val="E0B888E6"/>
    <w:lvl w:ilvl="0" w:tplc="461ACDAA">
      <w:start w:val="1"/>
      <w:numFmt w:val="lowerLetter"/>
      <w:lvlText w:val="(%1)"/>
      <w:lvlJc w:val="left"/>
      <w:pPr>
        <w:ind w:left="108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07189A"/>
    <w:multiLevelType w:val="hybridMultilevel"/>
    <w:tmpl w:val="04CA3060"/>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72B68"/>
    <w:multiLevelType w:val="multilevel"/>
    <w:tmpl w:val="F9469F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C9155A"/>
    <w:multiLevelType w:val="hybridMultilevel"/>
    <w:tmpl w:val="8C5E5D8C"/>
    <w:lvl w:ilvl="0" w:tplc="0409000F">
      <w:start w:val="1"/>
      <w:numFmt w:val="decimal"/>
      <w:lvlText w:val="%1."/>
      <w:lvlJc w:val="left"/>
      <w:pPr>
        <w:ind w:left="1901" w:hanging="360"/>
      </w:p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27" w15:restartNumberingAfterBreak="0">
    <w:nsid w:val="71FA610F"/>
    <w:multiLevelType w:val="hybridMultilevel"/>
    <w:tmpl w:val="6F324DA6"/>
    <w:lvl w:ilvl="0" w:tplc="0409000F">
      <w:start w:val="1"/>
      <w:numFmt w:val="decimal"/>
      <w:lvlText w:val="%1."/>
      <w:lvlJc w:val="left"/>
      <w:pPr>
        <w:ind w:left="720" w:hanging="360"/>
      </w:pPr>
    </w:lvl>
    <w:lvl w:ilvl="1" w:tplc="461ACDA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A11"/>
    <w:multiLevelType w:val="multilevel"/>
    <w:tmpl w:val="A7F02F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744D28"/>
    <w:multiLevelType w:val="hybridMultilevel"/>
    <w:tmpl w:val="E7705842"/>
    <w:lvl w:ilvl="0" w:tplc="5BD8C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313FA"/>
    <w:multiLevelType w:val="hybridMultilevel"/>
    <w:tmpl w:val="412C8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CEE0C6F"/>
    <w:multiLevelType w:val="hybridMultilevel"/>
    <w:tmpl w:val="4D0C5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ED35EB"/>
    <w:multiLevelType w:val="hybridMultilevel"/>
    <w:tmpl w:val="9AFA0A3A"/>
    <w:lvl w:ilvl="0" w:tplc="9BA81C4A">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5"/>
  </w:num>
  <w:num w:numId="5">
    <w:abstractNumId w:val="13"/>
  </w:num>
  <w:num w:numId="6">
    <w:abstractNumId w:val="30"/>
  </w:num>
  <w:num w:numId="7">
    <w:abstractNumId w:val="31"/>
  </w:num>
  <w:num w:numId="8">
    <w:abstractNumId w:val="0"/>
  </w:num>
  <w:num w:numId="9">
    <w:abstractNumId w:val="4"/>
  </w:num>
  <w:num w:numId="10">
    <w:abstractNumId w:val="8"/>
  </w:num>
  <w:num w:numId="11">
    <w:abstractNumId w:val="27"/>
  </w:num>
  <w:num w:numId="12">
    <w:abstractNumId w:val="22"/>
  </w:num>
  <w:num w:numId="13">
    <w:abstractNumId w:val="15"/>
  </w:num>
  <w:num w:numId="14">
    <w:abstractNumId w:val="12"/>
  </w:num>
  <w:num w:numId="15">
    <w:abstractNumId w:val="19"/>
  </w:num>
  <w:num w:numId="16">
    <w:abstractNumId w:val="26"/>
  </w:num>
  <w:num w:numId="17">
    <w:abstractNumId w:val="32"/>
  </w:num>
  <w:num w:numId="18">
    <w:abstractNumId w:val="3"/>
  </w:num>
  <w:num w:numId="19">
    <w:abstractNumId w:val="28"/>
  </w:num>
  <w:num w:numId="20">
    <w:abstractNumId w:val="21"/>
  </w:num>
  <w:num w:numId="21">
    <w:abstractNumId w:val="2"/>
  </w:num>
  <w:num w:numId="22">
    <w:abstractNumId w:val="16"/>
  </w:num>
  <w:num w:numId="23">
    <w:abstractNumId w:val="14"/>
  </w:num>
  <w:num w:numId="24">
    <w:abstractNumId w:val="24"/>
  </w:num>
  <w:num w:numId="25">
    <w:abstractNumId w:val="20"/>
  </w:num>
  <w:num w:numId="26">
    <w:abstractNumId w:val="17"/>
  </w:num>
  <w:num w:numId="27">
    <w:abstractNumId w:val="1"/>
  </w:num>
  <w:num w:numId="28">
    <w:abstractNumId w:val="23"/>
  </w:num>
  <w:num w:numId="29">
    <w:abstractNumId w:val="18"/>
  </w:num>
  <w:num w:numId="30">
    <w:abstractNumId w:val="25"/>
  </w:num>
  <w:num w:numId="31">
    <w:abstractNumId w:val="29"/>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F2"/>
    <w:rsid w:val="00011200"/>
    <w:rsid w:val="000343C7"/>
    <w:rsid w:val="00070F6A"/>
    <w:rsid w:val="00081B16"/>
    <w:rsid w:val="000B083E"/>
    <w:rsid w:val="000C0293"/>
    <w:rsid w:val="000C0580"/>
    <w:rsid w:val="000E1609"/>
    <w:rsid w:val="000E3F16"/>
    <w:rsid w:val="0011575B"/>
    <w:rsid w:val="001303D5"/>
    <w:rsid w:val="00131E91"/>
    <w:rsid w:val="00160DDA"/>
    <w:rsid w:val="00180BBE"/>
    <w:rsid w:val="001850E3"/>
    <w:rsid w:val="001A5C45"/>
    <w:rsid w:val="001A6ACB"/>
    <w:rsid w:val="001C7B17"/>
    <w:rsid w:val="001E5566"/>
    <w:rsid w:val="001F68C4"/>
    <w:rsid w:val="00224C68"/>
    <w:rsid w:val="00224E8D"/>
    <w:rsid w:val="00225AEF"/>
    <w:rsid w:val="0023382D"/>
    <w:rsid w:val="002522E1"/>
    <w:rsid w:val="002631D0"/>
    <w:rsid w:val="002966CF"/>
    <w:rsid w:val="002A51AA"/>
    <w:rsid w:val="002A70F7"/>
    <w:rsid w:val="002B165A"/>
    <w:rsid w:val="002C285D"/>
    <w:rsid w:val="002C35A3"/>
    <w:rsid w:val="002D425F"/>
    <w:rsid w:val="002D5823"/>
    <w:rsid w:val="002F4231"/>
    <w:rsid w:val="00353CD0"/>
    <w:rsid w:val="00356469"/>
    <w:rsid w:val="00373572"/>
    <w:rsid w:val="0038333C"/>
    <w:rsid w:val="003A42A9"/>
    <w:rsid w:val="003B7C61"/>
    <w:rsid w:val="003D4A00"/>
    <w:rsid w:val="003D5CB2"/>
    <w:rsid w:val="00400428"/>
    <w:rsid w:val="00400694"/>
    <w:rsid w:val="00402F4E"/>
    <w:rsid w:val="004249D2"/>
    <w:rsid w:val="00452E8C"/>
    <w:rsid w:val="00474FAC"/>
    <w:rsid w:val="00483DC5"/>
    <w:rsid w:val="0049203D"/>
    <w:rsid w:val="004B3458"/>
    <w:rsid w:val="004B69A4"/>
    <w:rsid w:val="004D3619"/>
    <w:rsid w:val="004D45E7"/>
    <w:rsid w:val="004E761D"/>
    <w:rsid w:val="004E774F"/>
    <w:rsid w:val="0052732A"/>
    <w:rsid w:val="005329A1"/>
    <w:rsid w:val="00543707"/>
    <w:rsid w:val="00551C11"/>
    <w:rsid w:val="005678EB"/>
    <w:rsid w:val="00571F25"/>
    <w:rsid w:val="00572F56"/>
    <w:rsid w:val="00577DAC"/>
    <w:rsid w:val="00581458"/>
    <w:rsid w:val="005A233D"/>
    <w:rsid w:val="005A2BA0"/>
    <w:rsid w:val="005A7584"/>
    <w:rsid w:val="005D6B63"/>
    <w:rsid w:val="005F3873"/>
    <w:rsid w:val="0063229B"/>
    <w:rsid w:val="00632BEE"/>
    <w:rsid w:val="006526A9"/>
    <w:rsid w:val="0066086B"/>
    <w:rsid w:val="00680B51"/>
    <w:rsid w:val="0068710D"/>
    <w:rsid w:val="006A0C19"/>
    <w:rsid w:val="006D5F17"/>
    <w:rsid w:val="006E64FC"/>
    <w:rsid w:val="006F0F2D"/>
    <w:rsid w:val="00710A91"/>
    <w:rsid w:val="007257BE"/>
    <w:rsid w:val="00726110"/>
    <w:rsid w:val="007330D6"/>
    <w:rsid w:val="00734A02"/>
    <w:rsid w:val="00735EAE"/>
    <w:rsid w:val="007405FA"/>
    <w:rsid w:val="00794717"/>
    <w:rsid w:val="007957DE"/>
    <w:rsid w:val="007B4BFC"/>
    <w:rsid w:val="007B4D6F"/>
    <w:rsid w:val="007D71A0"/>
    <w:rsid w:val="007E0808"/>
    <w:rsid w:val="007E6DF8"/>
    <w:rsid w:val="007F12C2"/>
    <w:rsid w:val="008616AD"/>
    <w:rsid w:val="0087302E"/>
    <w:rsid w:val="0088374F"/>
    <w:rsid w:val="00887A82"/>
    <w:rsid w:val="008B0BAA"/>
    <w:rsid w:val="008B1F63"/>
    <w:rsid w:val="008C3317"/>
    <w:rsid w:val="008E01C6"/>
    <w:rsid w:val="008E6177"/>
    <w:rsid w:val="008E633E"/>
    <w:rsid w:val="008F14FC"/>
    <w:rsid w:val="009143C0"/>
    <w:rsid w:val="0091492F"/>
    <w:rsid w:val="0091586A"/>
    <w:rsid w:val="0093024C"/>
    <w:rsid w:val="009727AC"/>
    <w:rsid w:val="00973D9E"/>
    <w:rsid w:val="00996E59"/>
    <w:rsid w:val="009B32FA"/>
    <w:rsid w:val="009D3F89"/>
    <w:rsid w:val="009F5862"/>
    <w:rsid w:val="00A01DCB"/>
    <w:rsid w:val="00A6675E"/>
    <w:rsid w:val="00A6681D"/>
    <w:rsid w:val="00A90A54"/>
    <w:rsid w:val="00AA5A0E"/>
    <w:rsid w:val="00AC16FE"/>
    <w:rsid w:val="00AC53E4"/>
    <w:rsid w:val="00AC7A70"/>
    <w:rsid w:val="00B10A3E"/>
    <w:rsid w:val="00B206E3"/>
    <w:rsid w:val="00B47EEB"/>
    <w:rsid w:val="00B71220"/>
    <w:rsid w:val="00B948E0"/>
    <w:rsid w:val="00BA0A46"/>
    <w:rsid w:val="00BC04E9"/>
    <w:rsid w:val="00BD3A53"/>
    <w:rsid w:val="00BE4EF9"/>
    <w:rsid w:val="00BF2126"/>
    <w:rsid w:val="00C01E2E"/>
    <w:rsid w:val="00C07D3A"/>
    <w:rsid w:val="00C12C8C"/>
    <w:rsid w:val="00C308CB"/>
    <w:rsid w:val="00C648AD"/>
    <w:rsid w:val="00C6770C"/>
    <w:rsid w:val="00C74A50"/>
    <w:rsid w:val="00C803F4"/>
    <w:rsid w:val="00C857B2"/>
    <w:rsid w:val="00C87EA9"/>
    <w:rsid w:val="00CB0743"/>
    <w:rsid w:val="00CC3CB1"/>
    <w:rsid w:val="00CD699A"/>
    <w:rsid w:val="00CE246D"/>
    <w:rsid w:val="00CF4511"/>
    <w:rsid w:val="00CF4F9B"/>
    <w:rsid w:val="00D7048C"/>
    <w:rsid w:val="00D90608"/>
    <w:rsid w:val="00DA61BB"/>
    <w:rsid w:val="00DB220A"/>
    <w:rsid w:val="00DB3EAC"/>
    <w:rsid w:val="00DC6FE6"/>
    <w:rsid w:val="00E15106"/>
    <w:rsid w:val="00E2024B"/>
    <w:rsid w:val="00E35F3A"/>
    <w:rsid w:val="00E36070"/>
    <w:rsid w:val="00E624AE"/>
    <w:rsid w:val="00E6399B"/>
    <w:rsid w:val="00E6603E"/>
    <w:rsid w:val="00E847AB"/>
    <w:rsid w:val="00E91BC3"/>
    <w:rsid w:val="00E92229"/>
    <w:rsid w:val="00EB0B2F"/>
    <w:rsid w:val="00EB46F2"/>
    <w:rsid w:val="00EC2C11"/>
    <w:rsid w:val="00EE261F"/>
    <w:rsid w:val="00EE71DA"/>
    <w:rsid w:val="00EF2235"/>
    <w:rsid w:val="00EF2EEE"/>
    <w:rsid w:val="00F0127C"/>
    <w:rsid w:val="00F23B21"/>
    <w:rsid w:val="00F26409"/>
    <w:rsid w:val="00F30A5B"/>
    <w:rsid w:val="00F328C7"/>
    <w:rsid w:val="00F527D5"/>
    <w:rsid w:val="00F52F08"/>
    <w:rsid w:val="00F658FD"/>
    <w:rsid w:val="00F779F3"/>
    <w:rsid w:val="00F77DDF"/>
    <w:rsid w:val="00F9223A"/>
    <w:rsid w:val="00FF5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EE88CA"/>
  <w15:docId w15:val="{3F9CF154-EBED-443B-9983-A4E4621F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jc w:val="both"/>
    </w:pPr>
    <w:rPr>
      <w:rFonts w:ascii="Arial" w:hAnsi="Arial"/>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tabs>
        <w:tab w:val="clear" w:pos="864"/>
        <w:tab w:val="num" w:pos="2304"/>
      </w:tabs>
      <w:spacing w:before="240" w:after="60"/>
      <w:ind w:left="2304"/>
      <w:outlineLvl w:val="3"/>
    </w:p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K-sectionhead">
    <w:name w:val="K-section head"/>
    <w:basedOn w:val="Header"/>
    <w:pPr>
      <w:keepNext/>
      <w:tabs>
        <w:tab w:val="clear" w:pos="4320"/>
        <w:tab w:val="clear" w:pos="8640"/>
        <w:tab w:val="right" w:leader="underscore" w:pos="8460"/>
      </w:tabs>
      <w:jc w:val="center"/>
    </w:pPr>
    <w:rPr>
      <w:b/>
      <w:caps/>
      <w:sz w:val="24"/>
    </w:rPr>
  </w:style>
  <w:style w:type="paragraph" w:styleId="PlainText">
    <w:name w:val="Plain Text"/>
    <w:basedOn w:val="Normal"/>
    <w:pPr>
      <w:spacing w:before="0" w:after="0"/>
      <w:jc w:val="left"/>
    </w:pPr>
    <w:rPr>
      <w:rFonts w:ascii="Courier New" w:hAnsi="Courier New"/>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Provision">
    <w:name w:val="Provision"/>
    <w:basedOn w:val="Normal"/>
    <w:pPr>
      <w:spacing w:before="60" w:after="60"/>
      <w:ind w:firstLine="360"/>
    </w:pPr>
    <w:rPr>
      <w:rFonts w:ascii="Arial Narrow" w:hAnsi="Arial Narrow"/>
      <w:sz w:val="18"/>
      <w:szCs w:val="18"/>
    </w:rPr>
  </w:style>
  <w:style w:type="paragraph" w:customStyle="1" w:styleId="Section">
    <w:name w:val="Section"/>
    <w:basedOn w:val="Normal"/>
    <w:pPr>
      <w:spacing w:after="0"/>
      <w:jc w:val="left"/>
    </w:pPr>
    <w:rPr>
      <w:rFonts w:cs="Arial"/>
      <w:b/>
      <w:bCs/>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styleId="Title">
    <w:name w:val="Title"/>
    <w:basedOn w:val="Normal"/>
    <w:next w:val="Normal"/>
    <w:link w:val="TitleChar"/>
    <w:qFormat/>
    <w:pPr>
      <w:pBdr>
        <w:bottom w:val="single" w:sz="8" w:space="4" w:color="4F81BD"/>
      </w:pBdr>
      <w:spacing w:before="0" w:after="300"/>
      <w:contextualSpacing/>
      <w:jc w:val="left"/>
    </w:pPr>
    <w:rPr>
      <w:rFonts w:ascii="Cambria" w:hAnsi="Cambria"/>
      <w:color w:val="4F6228"/>
      <w:spacing w:val="5"/>
      <w:kern w:val="28"/>
      <w:sz w:val="52"/>
      <w:szCs w:val="52"/>
    </w:rPr>
  </w:style>
  <w:style w:type="character" w:customStyle="1" w:styleId="TitleChar">
    <w:name w:val="Title Char"/>
    <w:link w:val="Title"/>
    <w:rPr>
      <w:rFonts w:ascii="Cambria" w:eastAsia="Times New Roman" w:hAnsi="Cambria" w:cs="Times New Roman"/>
      <w:color w:val="4F6228"/>
      <w:spacing w:val="5"/>
      <w:kern w:val="28"/>
      <w:sz w:val="52"/>
      <w:szCs w:val="52"/>
    </w:rPr>
  </w:style>
  <w:style w:type="character" w:customStyle="1" w:styleId="zzmpTrailerItem">
    <w:name w:val="zzmpTrailerItem"/>
    <w:basedOn w:val="DefaultParagraphFont"/>
    <w:rsid w:val="00C803F4"/>
    <w:rPr>
      <w:rFonts w:ascii="Arial" w:hAnsi="Arial" w:cs="Arial"/>
      <w:dstrike w:val="0"/>
      <w:noProof/>
      <w:color w:val="auto"/>
      <w:spacing w:val="0"/>
      <w:position w:val="0"/>
      <w:sz w:val="18"/>
      <w:szCs w:val="16"/>
      <w:u w:val="none"/>
      <w:effect w:val="none"/>
      <w:vertAlign w:val="baseline"/>
    </w:rPr>
  </w:style>
  <w:style w:type="character" w:customStyle="1" w:styleId="DeltaViewInsertion">
    <w:name w:val="DeltaView Insertion"/>
    <w:uiPriority w:val="99"/>
    <w:rPr>
      <w:color w:val="0000FF"/>
      <w:u w:val="double"/>
    </w:rPr>
  </w:style>
  <w:style w:type="paragraph" w:styleId="ListParagraph">
    <w:name w:val="List Paragraph"/>
    <w:basedOn w:val="Normal"/>
    <w:uiPriority w:val="34"/>
    <w:qFormat/>
    <w:rsid w:val="003D4A00"/>
    <w:pPr>
      <w:ind w:left="720"/>
      <w:contextualSpacing/>
    </w:pPr>
  </w:style>
  <w:style w:type="paragraph" w:customStyle="1" w:styleId="ColorfulList-Accent11">
    <w:name w:val="Colorful List - Accent 11"/>
    <w:basedOn w:val="Normal"/>
    <w:uiPriority w:val="34"/>
    <w:qFormat/>
    <w:rsid w:val="002A51AA"/>
    <w:pPr>
      <w:ind w:left="720"/>
      <w:contextualSpacing/>
    </w:pPr>
    <w:rPr>
      <w:sz w:val="24"/>
      <w:szCs w:val="24"/>
    </w:rPr>
  </w:style>
  <w:style w:type="paragraph" w:styleId="DocumentMap">
    <w:name w:val="Document Map"/>
    <w:basedOn w:val="Normal"/>
    <w:link w:val="DocumentMapChar"/>
    <w:rsid w:val="002A51AA"/>
    <w:rPr>
      <w:rFonts w:ascii="Lucida Grande" w:hAnsi="Lucida Grande" w:cs="Lucida Grande"/>
      <w:sz w:val="24"/>
      <w:szCs w:val="24"/>
    </w:rPr>
  </w:style>
  <w:style w:type="character" w:customStyle="1" w:styleId="DocumentMapChar">
    <w:name w:val="Document Map Char"/>
    <w:basedOn w:val="DefaultParagraphFont"/>
    <w:link w:val="DocumentMap"/>
    <w:rsid w:val="002A51AA"/>
    <w:rPr>
      <w:rFonts w:ascii="Lucida Grande" w:hAnsi="Lucida Grande" w:cs="Lucida Grande"/>
      <w:sz w:val="24"/>
      <w:szCs w:val="24"/>
    </w:rPr>
  </w:style>
  <w:style w:type="character" w:styleId="FollowedHyperlink">
    <w:name w:val="FollowedHyperlink"/>
    <w:rsid w:val="002A51AA"/>
    <w:rPr>
      <w:color w:val="800080"/>
      <w:u w:val="single"/>
    </w:rPr>
  </w:style>
  <w:style w:type="paragraph" w:styleId="Revision">
    <w:name w:val="Revision"/>
    <w:hidden/>
    <w:uiPriority w:val="71"/>
    <w:rsid w:val="002A51AA"/>
    <w:rPr>
      <w:rFonts w:ascii="Arial" w:hAnsi="Arial"/>
      <w:sz w:val="24"/>
      <w:szCs w:val="24"/>
    </w:rPr>
  </w:style>
  <w:style w:type="character" w:customStyle="1" w:styleId="FooterChar">
    <w:name w:val="Footer Char"/>
    <w:basedOn w:val="DefaultParagraphFont"/>
    <w:link w:val="Footer"/>
    <w:rsid w:val="00E9222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4605">
      <w:bodyDiv w:val="1"/>
      <w:marLeft w:val="0"/>
      <w:marRight w:val="0"/>
      <w:marTop w:val="0"/>
      <w:marBottom w:val="0"/>
      <w:divBdr>
        <w:top w:val="none" w:sz="0" w:space="0" w:color="auto"/>
        <w:left w:val="none" w:sz="0" w:space="0" w:color="auto"/>
        <w:bottom w:val="none" w:sz="0" w:space="0" w:color="auto"/>
        <w:right w:val="none" w:sz="0" w:space="0" w:color="auto"/>
      </w:divBdr>
    </w:div>
    <w:div w:id="1997344496">
      <w:bodyDiv w:val="1"/>
      <w:marLeft w:val="0"/>
      <w:marRight w:val="0"/>
      <w:marTop w:val="0"/>
      <w:marBottom w:val="0"/>
      <w:divBdr>
        <w:top w:val="none" w:sz="0" w:space="0" w:color="auto"/>
        <w:left w:val="none" w:sz="0" w:space="0" w:color="auto"/>
        <w:bottom w:val="none" w:sz="0" w:space="0" w:color="auto"/>
        <w:right w:val="none" w:sz="0" w:space="0" w:color="auto"/>
      </w:divBdr>
      <w:divsChild>
        <w:div w:id="192907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454E-1400-4EF1-94BA-E97110F5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3249</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Kriewall</dc:creator>
  <cp:lastModifiedBy>Paul Kriewall</cp:lastModifiedBy>
  <cp:revision>9</cp:revision>
  <cp:lastPrinted>2018-04-17T21:55:00Z</cp:lastPrinted>
  <dcterms:created xsi:type="dcterms:W3CDTF">2018-05-08T22:31:00Z</dcterms:created>
  <dcterms:modified xsi:type="dcterms:W3CDTF">2018-05-09T18:11:00Z</dcterms:modified>
  <cp:version/>
</cp:coreProperties>
</file>